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2F80F">
      <w:pPr>
        <w:spacing w:line="360" w:lineRule="auto"/>
        <w:ind w:left="0" w:leftChars="0" w:firstLine="0" w:firstLineChars="0"/>
        <w:jc w:val="center"/>
        <w:rPr>
          <w:rFonts w:hint="eastAsia" w:ascii="宋体" w:hAnsi="宋体" w:cs="宋体"/>
          <w:b/>
          <w:bCs/>
          <w:sz w:val="44"/>
          <w:szCs w:val="44"/>
        </w:rPr>
      </w:pPr>
      <w:bookmarkStart w:id="0" w:name="OLE_LINK2"/>
      <w:r>
        <w:rPr>
          <w:rFonts w:hint="eastAsia" w:ascii="宋体" w:hAnsi="宋体" w:cs="宋体"/>
          <w:b/>
          <w:bCs/>
          <w:sz w:val="44"/>
          <w:szCs w:val="44"/>
        </w:rPr>
        <w:t>成都市府青路五套房资产装修</w:t>
      </w:r>
      <w:bookmarkEnd w:id="0"/>
      <w:r>
        <w:rPr>
          <w:rFonts w:hint="eastAsia" w:ascii="宋体" w:hAnsi="宋体" w:cs="宋体"/>
          <w:b/>
          <w:bCs/>
          <w:sz w:val="44"/>
          <w:szCs w:val="44"/>
        </w:rPr>
        <w:t>项目</w:t>
      </w:r>
    </w:p>
    <w:p w14:paraId="4BAD1482">
      <w:pPr>
        <w:spacing w:line="360" w:lineRule="auto"/>
        <w:ind w:left="0" w:leftChars="0" w:firstLine="0" w:firstLineChars="0"/>
        <w:jc w:val="center"/>
        <w:rPr>
          <w:rFonts w:hint="default" w:ascii="宋体" w:hAnsi="宋体" w:eastAsia="宋体" w:cs="宋体"/>
          <w:b/>
          <w:bCs/>
          <w:sz w:val="44"/>
          <w:szCs w:val="44"/>
          <w:lang w:val="en-US" w:eastAsia="zh-CN"/>
        </w:rPr>
      </w:pPr>
      <w:r>
        <w:rPr>
          <w:rFonts w:hint="eastAsia" w:ascii="宋体" w:hAnsi="宋体" w:cs="宋体"/>
          <w:b/>
          <w:bCs/>
          <w:sz w:val="44"/>
          <w:szCs w:val="44"/>
          <w:lang w:val="en-US" w:eastAsia="zh-CN"/>
        </w:rPr>
        <w:t>竞争性谈判公告</w:t>
      </w:r>
    </w:p>
    <w:p w14:paraId="39813EF5">
      <w:pPr>
        <w:spacing w:line="360" w:lineRule="auto"/>
        <w:ind w:firstLine="632" w:firstLineChars="300"/>
        <w:jc w:val="left"/>
        <w:rPr>
          <w:rFonts w:hint="eastAsia" w:ascii="宋体" w:hAnsi="宋体"/>
          <w:b/>
          <w:szCs w:val="21"/>
        </w:rPr>
      </w:pPr>
      <w:r>
        <w:rPr>
          <w:rFonts w:hint="eastAsia" w:ascii="宋体" w:hAnsi="宋体" w:cs="宋体"/>
          <w:b/>
          <w:szCs w:val="21"/>
          <w:u w:val="single"/>
        </w:rPr>
        <w:t>甘孜州金财集团有限责任公司</w:t>
      </w:r>
      <w:r>
        <w:rPr>
          <w:rFonts w:hint="eastAsia" w:ascii="宋体" w:hAnsi="宋体" w:cs="宋体"/>
          <w:szCs w:val="21"/>
        </w:rPr>
        <w:t>拟对</w:t>
      </w:r>
      <w:r>
        <w:rPr>
          <w:rFonts w:ascii="宋体" w:hAnsi="宋体" w:cs="宋体"/>
          <w:b/>
          <w:bCs/>
          <w:szCs w:val="21"/>
          <w:u w:val="single"/>
        </w:rPr>
        <w:t>成都市府青路五套</w:t>
      </w:r>
      <w:r>
        <w:rPr>
          <w:rFonts w:hint="eastAsia" w:ascii="宋体" w:hAnsi="宋体" w:cs="宋体"/>
          <w:b/>
          <w:bCs/>
          <w:szCs w:val="21"/>
          <w:u w:val="single"/>
        </w:rPr>
        <w:t>房</w:t>
      </w:r>
      <w:r>
        <w:rPr>
          <w:rFonts w:ascii="宋体" w:hAnsi="宋体" w:cs="宋体"/>
          <w:b/>
          <w:bCs/>
          <w:szCs w:val="21"/>
          <w:u w:val="single"/>
        </w:rPr>
        <w:t>资产装修</w:t>
      </w:r>
      <w:r>
        <w:rPr>
          <w:rFonts w:hint="eastAsia" w:ascii="宋体" w:hAnsi="宋体" w:cs="宋体"/>
          <w:b/>
          <w:bCs/>
          <w:szCs w:val="21"/>
          <w:u w:val="single"/>
        </w:rPr>
        <w:t>施工单位采用</w:t>
      </w:r>
      <w:r>
        <w:rPr>
          <w:rFonts w:hint="eastAsia" w:ascii="宋体" w:hAnsi="宋体" w:cs="宋体"/>
          <w:szCs w:val="21"/>
        </w:rPr>
        <w:t>竞争性谈判方式进行采购，特邀请符合本次采购要求的供应商参加本项目的竞争性谈判。</w:t>
      </w:r>
    </w:p>
    <w:p w14:paraId="1B962744">
      <w:pPr>
        <w:spacing w:line="360" w:lineRule="auto"/>
        <w:ind w:firstLine="422" w:firstLineChars="200"/>
        <w:rPr>
          <w:rFonts w:hint="eastAsia" w:ascii="宋体" w:hAnsi="宋体" w:cs="宋体"/>
          <w:b/>
          <w:bCs/>
          <w:szCs w:val="21"/>
        </w:rPr>
      </w:pPr>
      <w:r>
        <w:rPr>
          <w:rFonts w:hint="eastAsia" w:ascii="宋体" w:hAnsi="宋体" w:cs="宋体"/>
          <w:b/>
          <w:bCs/>
          <w:szCs w:val="21"/>
        </w:rPr>
        <w:t>一、采购项目基本情况</w:t>
      </w:r>
    </w:p>
    <w:p w14:paraId="4966AB1C">
      <w:pPr>
        <w:spacing w:line="360" w:lineRule="auto"/>
        <w:ind w:left="420" w:leftChars="200"/>
        <w:jc w:val="left"/>
        <w:rPr>
          <w:rFonts w:hint="eastAsia" w:ascii="宋体" w:hAnsi="宋体" w:cs="宋体"/>
          <w:szCs w:val="21"/>
        </w:rPr>
      </w:pPr>
      <w:r>
        <w:rPr>
          <w:rFonts w:hint="eastAsia" w:ascii="宋体" w:hAnsi="宋体" w:cs="宋体"/>
          <w:szCs w:val="21"/>
        </w:rPr>
        <w:t>1.采购编号：</w:t>
      </w:r>
      <w:bookmarkStart w:id="1" w:name="OLE_LINK8"/>
      <w:r>
        <w:rPr>
          <w:rFonts w:hint="eastAsia" w:ascii="宋体" w:hAnsi="宋体" w:cs="宋体"/>
          <w:szCs w:val="21"/>
        </w:rPr>
        <w:t>TZFZ-2026-011</w:t>
      </w:r>
      <w:bookmarkEnd w:id="1"/>
    </w:p>
    <w:p w14:paraId="7E4053D9">
      <w:pPr>
        <w:spacing w:line="360" w:lineRule="auto"/>
        <w:ind w:firstLine="420" w:firstLineChars="200"/>
        <w:jc w:val="left"/>
        <w:rPr>
          <w:rFonts w:hint="eastAsia" w:ascii="宋体" w:hAnsi="宋体" w:cs="宋体"/>
          <w:szCs w:val="21"/>
        </w:rPr>
      </w:pPr>
      <w:r>
        <w:rPr>
          <w:rFonts w:hint="eastAsia" w:ascii="宋体" w:hAnsi="宋体" w:cs="宋体"/>
          <w:szCs w:val="21"/>
        </w:rPr>
        <w:t>2.采购项目名称：</w:t>
      </w:r>
      <w:r>
        <w:rPr>
          <w:rFonts w:ascii="宋体" w:hAnsi="宋体" w:cs="宋体"/>
          <w:szCs w:val="21"/>
        </w:rPr>
        <w:t>成都市府青路五套</w:t>
      </w:r>
      <w:r>
        <w:rPr>
          <w:rFonts w:hint="eastAsia" w:ascii="宋体" w:hAnsi="宋体" w:cs="宋体"/>
          <w:szCs w:val="21"/>
        </w:rPr>
        <w:t>房</w:t>
      </w:r>
      <w:r>
        <w:rPr>
          <w:rFonts w:ascii="宋体" w:hAnsi="宋体" w:cs="宋体"/>
          <w:szCs w:val="21"/>
        </w:rPr>
        <w:t>资产装修</w:t>
      </w:r>
      <w:r>
        <w:rPr>
          <w:rFonts w:hint="eastAsia" w:ascii="宋体" w:hAnsi="宋体" w:cs="宋体"/>
          <w:szCs w:val="21"/>
        </w:rPr>
        <w:t>项目</w:t>
      </w:r>
    </w:p>
    <w:p w14:paraId="0EB843DE">
      <w:pPr>
        <w:spacing w:line="360" w:lineRule="auto"/>
        <w:ind w:left="420" w:leftChars="200"/>
        <w:jc w:val="left"/>
        <w:rPr>
          <w:rFonts w:hint="eastAsia" w:ascii="宋体" w:hAnsi="宋体" w:cs="宋体"/>
          <w:szCs w:val="21"/>
        </w:rPr>
      </w:pPr>
      <w:r>
        <w:rPr>
          <w:rFonts w:hint="eastAsia" w:ascii="宋体" w:hAnsi="宋体" w:cs="宋体"/>
          <w:szCs w:val="21"/>
        </w:rPr>
        <w:t xml:space="preserve">3.采购人：甘孜州金财集团有限责任公司        </w:t>
      </w:r>
    </w:p>
    <w:p w14:paraId="7608AC93">
      <w:pPr>
        <w:pStyle w:val="2"/>
        <w:ind w:firstLine="435"/>
        <w:rPr>
          <w:rFonts w:hint="eastAsia" w:ascii="宋体" w:hAnsi="宋体" w:cs="宋体"/>
          <w:szCs w:val="21"/>
        </w:rPr>
      </w:pPr>
      <w:r>
        <w:rPr>
          <w:rFonts w:ascii="宋体" w:hAnsi="宋体" w:cs="宋体"/>
          <w:szCs w:val="21"/>
        </w:rPr>
        <w:t>4</w:t>
      </w:r>
      <w:r>
        <w:rPr>
          <w:rFonts w:hint="eastAsia" w:ascii="宋体" w:hAnsi="宋体" w:cs="宋体"/>
          <w:szCs w:val="21"/>
        </w:rPr>
        <w:t>.工期： 60日历天</w:t>
      </w:r>
    </w:p>
    <w:p w14:paraId="440794A9">
      <w:pPr>
        <w:pStyle w:val="2"/>
        <w:ind w:firstLine="435"/>
        <w:rPr>
          <w:rFonts w:hint="eastAsia" w:ascii="宋体" w:hAnsi="宋体" w:cs="宋体"/>
          <w:szCs w:val="21"/>
        </w:rPr>
      </w:pPr>
      <w:r>
        <w:rPr>
          <w:rFonts w:hint="eastAsia" w:ascii="宋体" w:hAnsi="宋体" w:cs="宋体"/>
          <w:szCs w:val="21"/>
        </w:rPr>
        <w:t>5.工程缺陷责任期：24个月</w:t>
      </w:r>
    </w:p>
    <w:p w14:paraId="1E02884D">
      <w:pPr>
        <w:pStyle w:val="2"/>
        <w:ind w:firstLine="435"/>
        <w:rPr>
          <w:rFonts w:hint="eastAsia" w:ascii="宋体" w:hAnsi="宋体" w:cs="宋体"/>
          <w:szCs w:val="21"/>
        </w:rPr>
      </w:pPr>
      <w:r>
        <w:rPr>
          <w:rFonts w:hint="eastAsia" w:ascii="宋体" w:hAnsi="宋体" w:cs="宋体"/>
          <w:szCs w:val="21"/>
        </w:rPr>
        <w:t>6</w:t>
      </w:r>
      <w:r>
        <w:rPr>
          <w:rFonts w:ascii="宋体" w:hAnsi="宋体" w:cs="宋体"/>
          <w:szCs w:val="21"/>
        </w:rPr>
        <w:t>.</w:t>
      </w:r>
      <w:r>
        <w:rPr>
          <w:rFonts w:hint="eastAsia" w:ascii="宋体" w:hAnsi="宋体" w:cs="宋体"/>
          <w:szCs w:val="21"/>
        </w:rPr>
        <w:t xml:space="preserve"> 本项目采购内容对应的所属行业为：</w:t>
      </w:r>
      <w:r>
        <w:rPr>
          <w:rFonts w:ascii="宋体" w:hAnsi="宋体" w:cs="宋体"/>
          <w:szCs w:val="21"/>
        </w:rPr>
        <w:t>建筑业</w:t>
      </w:r>
    </w:p>
    <w:p w14:paraId="022658C9">
      <w:pPr>
        <w:spacing w:line="360" w:lineRule="auto"/>
        <w:ind w:firstLine="422" w:firstLineChars="200"/>
        <w:rPr>
          <w:rFonts w:hint="eastAsia" w:ascii="宋体" w:hAnsi="宋体" w:cs="宋体"/>
          <w:b/>
          <w:bCs/>
          <w:szCs w:val="21"/>
        </w:rPr>
      </w:pPr>
      <w:r>
        <w:rPr>
          <w:rFonts w:hint="eastAsia" w:ascii="宋体" w:hAnsi="宋体" w:cs="宋体"/>
          <w:b/>
          <w:bCs/>
          <w:szCs w:val="21"/>
        </w:rPr>
        <w:t xml:space="preserve">二、资金情况 </w:t>
      </w:r>
    </w:p>
    <w:p w14:paraId="3DEB90DF">
      <w:pPr>
        <w:spacing w:line="360" w:lineRule="auto"/>
        <w:ind w:right="31" w:rightChars="15" w:firstLine="420" w:firstLineChars="200"/>
        <w:rPr>
          <w:rFonts w:hint="eastAsia" w:ascii="宋体" w:hAnsi="宋体" w:cs="宋体"/>
          <w:szCs w:val="21"/>
        </w:rPr>
      </w:pPr>
      <w:r>
        <w:rPr>
          <w:rFonts w:hint="eastAsia" w:ascii="宋体" w:hAnsi="宋体" w:cs="宋体"/>
          <w:szCs w:val="21"/>
        </w:rPr>
        <w:t>资金来源：自筹资金</w:t>
      </w:r>
    </w:p>
    <w:p w14:paraId="06580ACF">
      <w:pPr>
        <w:spacing w:line="360" w:lineRule="auto"/>
        <w:ind w:firstLine="422" w:firstLineChars="200"/>
        <w:rPr>
          <w:rFonts w:hint="eastAsia" w:ascii="宋体" w:hAnsi="宋体" w:cs="宋体"/>
          <w:b/>
          <w:szCs w:val="21"/>
        </w:rPr>
      </w:pPr>
      <w:r>
        <w:rPr>
          <w:rFonts w:hint="eastAsia" w:ascii="宋体" w:hAnsi="宋体" w:cs="宋体"/>
          <w:b/>
          <w:szCs w:val="21"/>
        </w:rPr>
        <w:t>三、采购项目简介</w:t>
      </w:r>
    </w:p>
    <w:p w14:paraId="4FD07843">
      <w:pPr>
        <w:spacing w:line="360" w:lineRule="auto"/>
        <w:ind w:firstLine="420" w:firstLineChars="200"/>
        <w:rPr>
          <w:rFonts w:hint="eastAsia" w:ascii="宋体" w:hAnsi="宋体" w:cs="宋体"/>
          <w:bCs/>
          <w:szCs w:val="21"/>
        </w:rPr>
      </w:pPr>
      <w:r>
        <w:rPr>
          <w:rFonts w:hint="eastAsia" w:ascii="宋体" w:hAnsi="宋体" w:cs="宋体"/>
          <w:bCs/>
          <w:szCs w:val="21"/>
        </w:rPr>
        <w:t xml:space="preserve">本项目主要建设内容为：详见工程量清单。 </w:t>
      </w:r>
    </w:p>
    <w:p w14:paraId="7019E36B">
      <w:pPr>
        <w:spacing w:after="120" w:line="360" w:lineRule="auto"/>
        <w:ind w:firstLine="422" w:firstLineChars="200"/>
        <w:rPr>
          <w:rFonts w:hint="eastAsia" w:ascii="宋体" w:hAnsi="宋体" w:cs="宋体"/>
          <w:b/>
          <w:bCs/>
          <w:szCs w:val="21"/>
        </w:rPr>
      </w:pPr>
      <w:r>
        <w:rPr>
          <w:rFonts w:hint="eastAsia" w:ascii="宋体" w:hAnsi="宋体" w:cs="宋体"/>
          <w:b/>
          <w:bCs/>
          <w:szCs w:val="21"/>
        </w:rPr>
        <w:t>四、供应商邀请方式</w:t>
      </w:r>
    </w:p>
    <w:p w14:paraId="7CBDDD2F">
      <w:pPr>
        <w:spacing w:line="360" w:lineRule="auto"/>
        <w:ind w:firstLine="472" w:firstLineChars="225"/>
        <w:rPr>
          <w:rFonts w:hint="eastAsia" w:ascii="宋体" w:hAnsi="宋体" w:cs="宋体"/>
          <w:szCs w:val="21"/>
        </w:rPr>
      </w:pPr>
      <w:r>
        <w:rPr>
          <w:rFonts w:hint="eastAsia" w:ascii="宋体" w:hAnsi="宋体" w:cs="宋体"/>
          <w:szCs w:val="21"/>
        </w:rPr>
        <w:t>公告方式：本次竞争性谈判邀请在甘孜州产业投资（控股）集团有限公司平台（https://www.gztzfz.com/）上以公告形式发布。</w:t>
      </w:r>
    </w:p>
    <w:p w14:paraId="44D4B4CC">
      <w:pPr>
        <w:spacing w:after="120" w:line="360" w:lineRule="auto"/>
        <w:ind w:firstLine="422" w:firstLineChars="200"/>
        <w:rPr>
          <w:rFonts w:hint="eastAsia" w:ascii="宋体" w:hAnsi="宋体" w:cs="宋体"/>
          <w:b/>
          <w:bCs/>
          <w:szCs w:val="21"/>
        </w:rPr>
      </w:pPr>
      <w:r>
        <w:rPr>
          <w:rFonts w:hint="eastAsia" w:ascii="宋体" w:hAnsi="宋体" w:cs="宋体"/>
          <w:b/>
          <w:bCs/>
          <w:szCs w:val="21"/>
        </w:rPr>
        <w:t>五、供应商参加本次采购项目应具备下列条件</w:t>
      </w:r>
    </w:p>
    <w:p w14:paraId="639E4C3E">
      <w:pPr>
        <w:spacing w:line="360" w:lineRule="auto"/>
        <w:ind w:firstLine="472" w:firstLineChars="225"/>
        <w:rPr>
          <w:rFonts w:hint="eastAsia" w:ascii="宋体" w:hAnsi="宋体" w:cs="宋体"/>
          <w:szCs w:val="21"/>
        </w:rPr>
      </w:pPr>
      <w:r>
        <w:rPr>
          <w:rFonts w:hint="eastAsia" w:ascii="宋体" w:hAnsi="宋体" w:cs="宋体"/>
          <w:szCs w:val="21"/>
        </w:rPr>
        <w:t>1.具有独立承担民事责任的能力。</w:t>
      </w:r>
    </w:p>
    <w:p w14:paraId="01D1F21C">
      <w:pPr>
        <w:ind w:firstLine="420" w:firstLineChars="200"/>
      </w:pPr>
      <w:r>
        <w:rPr>
          <w:rFonts w:hint="eastAsia" w:ascii="宋体" w:hAnsi="宋体" w:cs="宋体"/>
          <w:szCs w:val="21"/>
        </w:rPr>
        <w:t>2.</w:t>
      </w:r>
      <w:r>
        <w:rPr>
          <w:rFonts w:hint="eastAsia"/>
        </w:rPr>
        <w:t xml:space="preserve">具有良好的商业信誉和健全的财务会计制度。   </w:t>
      </w:r>
    </w:p>
    <w:p w14:paraId="61FF1028">
      <w:pPr>
        <w:spacing w:line="360" w:lineRule="auto"/>
        <w:ind w:firstLine="472" w:firstLineChars="225"/>
        <w:rPr>
          <w:rFonts w:hint="eastAsia" w:ascii="宋体" w:hAnsi="宋体" w:cs="宋体"/>
          <w:szCs w:val="21"/>
        </w:rPr>
      </w:pPr>
      <w:r>
        <w:rPr>
          <w:rFonts w:hint="eastAsia" w:ascii="宋体" w:hAnsi="宋体" w:cs="宋体"/>
          <w:szCs w:val="21"/>
        </w:rPr>
        <w:t>3.具有履行合同所必需的设备和专业技术能力。</w:t>
      </w:r>
    </w:p>
    <w:p w14:paraId="4402024A">
      <w:pPr>
        <w:spacing w:line="360" w:lineRule="auto"/>
        <w:ind w:firstLine="472" w:firstLineChars="225"/>
        <w:rPr>
          <w:rFonts w:hint="eastAsia" w:ascii="宋体" w:hAnsi="宋体" w:cs="宋体"/>
          <w:szCs w:val="21"/>
        </w:rPr>
      </w:pPr>
      <w:r>
        <w:rPr>
          <w:rFonts w:hint="eastAsia" w:ascii="宋体" w:hAnsi="宋体" w:cs="宋体"/>
          <w:szCs w:val="21"/>
        </w:rPr>
        <w:t>4.有依法缴纳税收和社会保障资金的良好记录。</w:t>
      </w:r>
    </w:p>
    <w:p w14:paraId="2348B9B6">
      <w:pPr>
        <w:spacing w:line="360" w:lineRule="auto"/>
        <w:ind w:firstLine="472" w:firstLineChars="225"/>
        <w:rPr>
          <w:rFonts w:hint="eastAsia" w:ascii="宋体" w:hAnsi="宋体" w:cs="宋体"/>
          <w:szCs w:val="21"/>
        </w:rPr>
      </w:pPr>
      <w:r>
        <w:rPr>
          <w:rFonts w:hint="eastAsia" w:ascii="宋体" w:hAnsi="宋体" w:cs="宋体"/>
          <w:szCs w:val="21"/>
        </w:rPr>
        <w:t>5.参加政府采购活动前三年内，在经营活动中没有重大违法记录。</w:t>
      </w:r>
    </w:p>
    <w:p w14:paraId="2DD259A6">
      <w:pPr>
        <w:spacing w:line="360" w:lineRule="auto"/>
        <w:ind w:firstLine="472" w:firstLineChars="225"/>
        <w:rPr>
          <w:rFonts w:hint="eastAsia" w:ascii="宋体" w:hAnsi="宋体" w:cs="宋体"/>
          <w:szCs w:val="21"/>
        </w:rPr>
      </w:pPr>
      <w:r>
        <w:rPr>
          <w:rFonts w:hint="eastAsia" w:ascii="宋体" w:hAnsi="宋体" w:cs="宋体"/>
          <w:szCs w:val="21"/>
        </w:rPr>
        <w:t>6.法律、行政法规规定的其他条件。</w:t>
      </w:r>
    </w:p>
    <w:p w14:paraId="37AE35A9">
      <w:pPr>
        <w:spacing w:line="360" w:lineRule="auto"/>
        <w:ind w:firstLine="472" w:firstLineChars="225"/>
        <w:rPr>
          <w:rFonts w:hint="eastAsia" w:ascii="宋体" w:hAnsi="宋体" w:cs="宋体"/>
          <w:szCs w:val="21"/>
        </w:rPr>
      </w:pPr>
      <w:r>
        <w:rPr>
          <w:rFonts w:hint="eastAsia" w:ascii="宋体" w:hAnsi="宋体" w:cs="宋体"/>
          <w:szCs w:val="21"/>
        </w:rPr>
        <w:t>7.根据采购项目提出的特殊条件。</w:t>
      </w:r>
    </w:p>
    <w:p w14:paraId="5C28B4AE">
      <w:pPr>
        <w:spacing w:line="360" w:lineRule="auto"/>
        <w:ind w:firstLine="472" w:firstLineChars="225"/>
        <w:rPr>
          <w:rFonts w:hint="eastAsia" w:ascii="宋体" w:hAnsi="宋体" w:cs="宋体"/>
          <w:szCs w:val="21"/>
        </w:rPr>
      </w:pPr>
      <w:r>
        <w:rPr>
          <w:rFonts w:hint="eastAsia" w:ascii="宋体" w:hAnsi="宋体" w:cs="宋体"/>
          <w:szCs w:val="21"/>
        </w:rPr>
        <w:t>7.1具有行业行政主管部门颁发的建筑工程施工总承包叁级及以上或建筑装修装饰工程专业承包二级及以上资质证书。</w:t>
      </w:r>
    </w:p>
    <w:p w14:paraId="528D1097">
      <w:pPr>
        <w:pStyle w:val="19"/>
        <w:ind w:firstLine="420"/>
        <w:rPr>
          <w:rFonts w:hint="eastAsia" w:ascii="宋体" w:hAnsi="宋体" w:cs="仿宋"/>
          <w:szCs w:val="21"/>
        </w:rPr>
      </w:pPr>
      <w:r>
        <w:rPr>
          <w:rFonts w:hint="eastAsia" w:ascii="宋体" w:hAnsi="宋体" w:cs="宋体"/>
          <w:szCs w:val="21"/>
        </w:rPr>
        <w:t>7.2</w:t>
      </w:r>
      <w:r>
        <w:rPr>
          <w:rFonts w:hint="eastAsia" w:ascii="宋体" w:hAnsi="宋体" w:cs="仿宋"/>
          <w:szCs w:val="21"/>
        </w:rPr>
        <w:t>具备有效的《安全生产许可证》；四川省省外企业须具备有效的《四川省省外建筑企业入川承揽业务验证登记证》或带二维码的《四川省省外施工、监理入川承揽业务信息录入证》。</w:t>
      </w:r>
    </w:p>
    <w:p w14:paraId="2558E2C6">
      <w:pPr>
        <w:snapToGrid w:val="0"/>
        <w:spacing w:line="360" w:lineRule="auto"/>
        <w:ind w:firstLine="438" w:firstLineChars="209"/>
        <w:rPr>
          <w:rFonts w:hint="eastAsia" w:ascii="宋体" w:hAnsi="宋体" w:cs="仿宋"/>
          <w:szCs w:val="21"/>
        </w:rPr>
      </w:pPr>
      <w:r>
        <w:rPr>
          <w:rFonts w:hint="eastAsia" w:ascii="宋体" w:hAnsi="宋体" w:cs="仿宋"/>
          <w:szCs w:val="21"/>
        </w:rPr>
        <w:t>7.3项目经理：具备建筑工程专业二级或以上注册建造师执业资格，且具有有效的安全生产考核合格证（B证）（须注册在本单位）；项目技术负责人：具备建筑工程相关专业中级或以上技术职称（项目经理与项目技术负责人不可为同一人）。</w:t>
      </w:r>
    </w:p>
    <w:p w14:paraId="5013A729">
      <w:pPr>
        <w:snapToGrid w:val="0"/>
        <w:spacing w:line="360" w:lineRule="auto"/>
        <w:ind w:firstLine="420" w:firstLineChars="200"/>
        <w:rPr>
          <w:rFonts w:hint="eastAsia" w:ascii="宋体" w:hAnsi="宋体" w:cs="仿宋"/>
          <w:szCs w:val="21"/>
        </w:rPr>
      </w:pPr>
      <w:r>
        <w:rPr>
          <w:rFonts w:hint="eastAsia" w:ascii="宋体" w:hAnsi="宋体" w:cs="仿宋"/>
          <w:szCs w:val="21"/>
        </w:rPr>
        <w:t xml:space="preserve"> 8.其他条件：</w:t>
      </w:r>
    </w:p>
    <w:p w14:paraId="5E9E9B4A">
      <w:pPr>
        <w:snapToGrid w:val="0"/>
        <w:spacing w:line="360" w:lineRule="auto"/>
        <w:ind w:firstLine="438" w:firstLineChars="209"/>
        <w:rPr>
          <w:rFonts w:hint="eastAsia" w:ascii="宋体" w:hAnsi="宋体" w:cs="仿宋"/>
          <w:szCs w:val="21"/>
        </w:rPr>
      </w:pPr>
      <w:r>
        <w:rPr>
          <w:rFonts w:hint="eastAsia" w:ascii="宋体" w:hAnsi="宋体" w:cs="仿宋"/>
          <w:szCs w:val="21"/>
        </w:rPr>
        <w:t>8.1供应商单位及其现任法定代表人/单位负责人不得具有行贿犯罪记录。</w:t>
      </w:r>
    </w:p>
    <w:p w14:paraId="71CF2B47">
      <w:pPr>
        <w:snapToGrid w:val="0"/>
        <w:spacing w:line="360" w:lineRule="auto"/>
        <w:ind w:firstLine="438" w:firstLineChars="209"/>
        <w:rPr>
          <w:rFonts w:hint="eastAsia" w:ascii="宋体" w:hAnsi="宋体" w:cs="仿宋"/>
          <w:szCs w:val="21"/>
        </w:rPr>
      </w:pPr>
      <w:r>
        <w:rPr>
          <w:rFonts w:hint="eastAsia" w:ascii="宋体" w:hAnsi="宋体" w:cs="仿宋"/>
          <w:szCs w:val="21"/>
        </w:rPr>
        <w:t>8.2本次采购活动不接受联合体参加。</w:t>
      </w:r>
    </w:p>
    <w:p w14:paraId="58CF74C1">
      <w:pPr>
        <w:snapToGrid w:val="0"/>
        <w:spacing w:line="360" w:lineRule="auto"/>
        <w:ind w:firstLine="438" w:firstLineChars="209"/>
        <w:rPr>
          <w:rFonts w:hint="eastAsia" w:ascii="宋体" w:hAnsi="宋体" w:cs="仿宋"/>
          <w:szCs w:val="21"/>
        </w:rPr>
      </w:pPr>
      <w:r>
        <w:rPr>
          <w:rFonts w:hint="eastAsia" w:ascii="宋体" w:hAnsi="宋体" w:cs="仿宋"/>
          <w:szCs w:val="21"/>
        </w:rPr>
        <w:t>8.3按照规定获取谈判文件。</w:t>
      </w:r>
    </w:p>
    <w:p w14:paraId="4480AD46">
      <w:pPr>
        <w:snapToGrid w:val="0"/>
        <w:spacing w:line="360" w:lineRule="auto"/>
        <w:ind w:firstLine="438" w:firstLineChars="209"/>
        <w:rPr>
          <w:rFonts w:hint="eastAsia" w:ascii="宋体" w:hAnsi="宋体" w:cs="仿宋"/>
          <w:szCs w:val="21"/>
        </w:rPr>
      </w:pPr>
      <w:r>
        <w:rPr>
          <w:rFonts w:hint="eastAsia" w:ascii="宋体" w:hAnsi="宋体" w:cs="仿宋"/>
          <w:szCs w:val="21"/>
        </w:rPr>
        <w:t>8.4落实采购政策需满足的资格要求：无。</w:t>
      </w:r>
    </w:p>
    <w:p w14:paraId="3F7E1D3B">
      <w:pPr>
        <w:snapToGrid w:val="0"/>
        <w:spacing w:line="360" w:lineRule="auto"/>
        <w:ind w:firstLine="438" w:firstLineChars="209"/>
        <w:rPr>
          <w:rFonts w:hint="eastAsia" w:ascii="宋体" w:hAnsi="宋体" w:cs="仿宋"/>
          <w:szCs w:val="21"/>
        </w:rPr>
      </w:pPr>
      <w:r>
        <w:rPr>
          <w:rFonts w:hint="eastAsia" w:ascii="宋体" w:hAnsi="宋体" w:cs="仿宋"/>
          <w:szCs w:val="21"/>
        </w:rPr>
        <w:t>注：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14:paraId="7F1DCF41">
      <w:pPr>
        <w:spacing w:line="360" w:lineRule="auto"/>
        <w:ind w:firstLine="422" w:firstLineChars="200"/>
        <w:rPr>
          <w:rFonts w:hint="eastAsia" w:ascii="宋体" w:hAnsi="宋体" w:cs="宋体"/>
          <w:b/>
          <w:szCs w:val="21"/>
        </w:rPr>
      </w:pPr>
      <w:r>
        <w:rPr>
          <w:rFonts w:hint="eastAsia" w:ascii="宋体" w:hAnsi="宋体" w:cs="宋体"/>
          <w:b/>
          <w:szCs w:val="21"/>
        </w:rPr>
        <w:t>六、禁止参加本次采购活动的供应商</w:t>
      </w:r>
    </w:p>
    <w:p w14:paraId="210B8E61">
      <w:pPr>
        <w:spacing w:after="50" w:line="420" w:lineRule="exact"/>
        <w:ind w:firstLine="420" w:firstLineChars="200"/>
        <w:jc w:val="left"/>
        <w:rPr>
          <w:rFonts w:hint="eastAsia" w:ascii="宋体" w:hAnsi="宋体" w:cs="宋体"/>
          <w:color w:val="000000"/>
          <w:szCs w:val="21"/>
        </w:rPr>
      </w:pPr>
      <w:r>
        <w:rPr>
          <w:rFonts w:hint="eastAsia" w:ascii="宋体" w:hAnsi="宋体" w:cs="宋体"/>
          <w:color w:val="000000"/>
          <w:szCs w:val="21"/>
        </w:rPr>
        <w:t>1、根据《关于在政府采购活动中查询及使用信用记录有关问题的通知》（财库〔2016〕125号）的要求，采购人将通过“信用中国”网站（www.creditchina.gov.cn）、“中国政府采购网”网站（www.ccgp.gov.cn）等渠道查询参加谈判的供应商在本项目谈判截止时间前的信用记录并保存信用记录结果网页截图，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p>
    <w:p w14:paraId="6F8C952C">
      <w:pPr>
        <w:snapToGrid w:val="0"/>
        <w:spacing w:line="360" w:lineRule="auto"/>
        <w:ind w:firstLine="420" w:firstLineChars="200"/>
        <w:rPr>
          <w:rFonts w:hint="eastAsia" w:ascii="宋体" w:hAnsi="宋体" w:cs="仿宋"/>
          <w:szCs w:val="21"/>
        </w:rPr>
      </w:pPr>
      <w:r>
        <w:rPr>
          <w:rFonts w:hint="eastAsia" w:ascii="宋体" w:hAnsi="宋体" w:cs="仿宋"/>
          <w:szCs w:val="21"/>
        </w:rPr>
        <w:t>2、为采购项目提供整体设计、规范编制或者项目管理、监理、检测等服务的供应商，不得参加本采购项目。供应商为采购人在确定采购需求、编制谈判文件过程中提供咨询论证，其提供的咨询论证意见成为谈判文件中规定的供应商资格条件、技术服务商务要求、评审因素和标准、政府采购合同等实质性内容条款的，视同为采购项目提供规范编制。</w:t>
      </w:r>
    </w:p>
    <w:p w14:paraId="0CA70693">
      <w:pPr>
        <w:spacing w:line="360" w:lineRule="auto"/>
        <w:ind w:firstLine="422" w:firstLineChars="200"/>
        <w:rPr>
          <w:rFonts w:hint="eastAsia" w:ascii="宋体" w:hAnsi="宋体" w:cs="宋体"/>
          <w:b/>
          <w:szCs w:val="21"/>
        </w:rPr>
      </w:pPr>
      <w:r>
        <w:rPr>
          <w:rFonts w:hint="eastAsia" w:ascii="宋体" w:hAnsi="宋体" w:cs="宋体"/>
          <w:b/>
          <w:szCs w:val="21"/>
        </w:rPr>
        <w:t>七、谈判文件获取方式、时间、地点：</w:t>
      </w:r>
    </w:p>
    <w:p w14:paraId="192DE087">
      <w:pPr>
        <w:spacing w:after="50" w:line="420" w:lineRule="exact"/>
        <w:ind w:firstLine="422" w:firstLineChars="200"/>
        <w:jc w:val="left"/>
        <w:rPr>
          <w:rFonts w:hint="eastAsia" w:ascii="宋体" w:hAnsi="宋体" w:cs="宋体"/>
          <w:kern w:val="0"/>
          <w:szCs w:val="21"/>
        </w:rPr>
      </w:pPr>
      <w:r>
        <w:rPr>
          <w:rFonts w:hint="eastAsia" w:ascii="宋体" w:hAnsi="宋体" w:cs="宋体"/>
          <w:b/>
          <w:bCs/>
          <w:kern w:val="0"/>
          <w:szCs w:val="21"/>
        </w:rPr>
        <w:t>报名时间</w:t>
      </w:r>
      <w:r>
        <w:rPr>
          <w:rFonts w:hint="eastAsia" w:ascii="宋体" w:hAnsi="宋体" w:cs="宋体"/>
          <w:kern w:val="0"/>
          <w:szCs w:val="21"/>
        </w:rPr>
        <w:t>：</w:t>
      </w:r>
      <w:r>
        <w:rPr>
          <w:rFonts w:hint="eastAsia" w:ascii="宋体" w:hAnsi="宋体" w:cs="宋体"/>
          <w:color w:val="000000" w:themeColor="text1"/>
          <w:kern w:val="0"/>
          <w:szCs w:val="21"/>
          <w14:textFill>
            <w14:solidFill>
              <w14:schemeClr w14:val="tx1"/>
            </w14:solidFill>
          </w14:textFill>
        </w:rPr>
        <w:t>自</w:t>
      </w:r>
      <w:r>
        <w:rPr>
          <w:rFonts w:hint="eastAsia" w:ascii="宋体" w:hAnsi="宋体" w:cs="宋体"/>
          <w:color w:val="000000" w:themeColor="text1"/>
          <w:kern w:val="0"/>
          <w:szCs w:val="21"/>
          <w:u w:val="single"/>
          <w14:textFill>
            <w14:solidFill>
              <w14:schemeClr w14:val="tx1"/>
            </w14:solidFill>
          </w14:textFill>
        </w:rPr>
        <w:t>2026</w:t>
      </w:r>
      <w:r>
        <w:rPr>
          <w:rFonts w:hint="eastAsia" w:ascii="宋体" w:hAnsi="宋体" w:cs="宋体"/>
          <w:color w:val="000000" w:themeColor="text1"/>
          <w:kern w:val="0"/>
          <w:szCs w:val="21"/>
          <w14:textFill>
            <w14:solidFill>
              <w14:schemeClr w14:val="tx1"/>
            </w14:solidFill>
          </w14:textFill>
        </w:rPr>
        <w:t>年</w:t>
      </w:r>
      <w:r>
        <w:rPr>
          <w:rFonts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u w:val="single"/>
          <w14:textFill>
            <w14:solidFill>
              <w14:schemeClr w14:val="tx1"/>
            </w14:solidFill>
          </w14:textFill>
        </w:rPr>
        <w:t xml:space="preserve">7 </w:t>
      </w:r>
      <w:r>
        <w:rPr>
          <w:rFonts w:hint="eastAsia" w:ascii="宋体" w:hAnsi="宋体" w:cs="宋体"/>
          <w:color w:val="000000" w:themeColor="text1"/>
          <w:kern w:val="0"/>
          <w:szCs w:val="21"/>
          <w14:textFill>
            <w14:solidFill>
              <w14:schemeClr w14:val="tx1"/>
            </w14:solidFill>
          </w14:textFill>
        </w:rPr>
        <w:t>月</w:t>
      </w:r>
      <w:r>
        <w:rPr>
          <w:rFonts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u w:val="single"/>
          <w:lang w:val="en-US" w:eastAsia="zh-CN"/>
          <w14:textFill>
            <w14:solidFill>
              <w14:schemeClr w14:val="tx1"/>
            </w14:solidFill>
          </w14:textFill>
        </w:rPr>
        <w:t>6</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日至</w:t>
      </w:r>
      <w:r>
        <w:rPr>
          <w:rFonts w:hint="eastAsia" w:ascii="宋体" w:hAnsi="宋体" w:cs="宋体"/>
          <w:color w:val="000000" w:themeColor="text1"/>
          <w:kern w:val="0"/>
          <w:szCs w:val="21"/>
          <w:u w:val="single"/>
          <w14:textFill>
            <w14:solidFill>
              <w14:schemeClr w14:val="tx1"/>
            </w14:solidFill>
          </w14:textFill>
        </w:rPr>
        <w:t>20</w:t>
      </w:r>
      <w:r>
        <w:rPr>
          <w:rFonts w:ascii="宋体" w:hAnsi="宋体" w:cs="宋体"/>
          <w:color w:val="000000" w:themeColor="text1"/>
          <w:kern w:val="0"/>
          <w:szCs w:val="21"/>
          <w:u w:val="single"/>
          <w14:textFill>
            <w14:solidFill>
              <w14:schemeClr w14:val="tx1"/>
            </w14:solidFill>
          </w14:textFill>
        </w:rPr>
        <w:t>2</w:t>
      </w:r>
      <w:r>
        <w:rPr>
          <w:rFonts w:hint="eastAsia" w:ascii="宋体" w:hAnsi="宋体" w:cs="宋体"/>
          <w:color w:val="000000" w:themeColor="text1"/>
          <w:kern w:val="0"/>
          <w:szCs w:val="21"/>
          <w:u w:val="single"/>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年</w:t>
      </w:r>
      <w:r>
        <w:rPr>
          <w:rFonts w:hint="eastAsia" w:ascii="宋体" w:hAnsi="宋体" w:cs="宋体"/>
          <w:color w:val="000000" w:themeColor="text1"/>
          <w:kern w:val="0"/>
          <w:szCs w:val="21"/>
          <w:u w:val="single"/>
          <w14:textFill>
            <w14:solidFill>
              <w14:schemeClr w14:val="tx1"/>
            </w14:solidFill>
          </w14:textFill>
        </w:rPr>
        <w:t xml:space="preserve"> 7 </w:t>
      </w:r>
      <w:r>
        <w:rPr>
          <w:rFonts w:hint="eastAsia" w:ascii="宋体" w:hAnsi="宋体" w:cs="宋体"/>
          <w:color w:val="000000" w:themeColor="text1"/>
          <w:kern w:val="0"/>
          <w:szCs w:val="21"/>
          <w14:textFill>
            <w14:solidFill>
              <w14:schemeClr w14:val="tx1"/>
            </w14:solidFill>
          </w14:textFill>
        </w:rPr>
        <w:t>月</w:t>
      </w:r>
      <w:r>
        <w:rPr>
          <w:rFonts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u w:val="single"/>
          <w:lang w:val="en-US" w:eastAsia="zh-CN"/>
          <w14:textFill>
            <w14:solidFill>
              <w14:schemeClr w14:val="tx1"/>
            </w14:solidFill>
          </w14:textFill>
        </w:rPr>
        <w:t>10</w:t>
      </w:r>
      <w:r>
        <w:rPr>
          <w:rFonts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kern w:val="0"/>
          <w:szCs w:val="21"/>
        </w:rPr>
        <w:t>日上午09:00- 12:00下午14:00- 17:00（北京时间，法定节假日除外）。</w:t>
      </w:r>
    </w:p>
    <w:p w14:paraId="24EE1F3E">
      <w:pPr>
        <w:spacing w:after="50" w:line="420" w:lineRule="exact"/>
        <w:ind w:firstLine="422" w:firstLineChars="200"/>
        <w:jc w:val="left"/>
        <w:rPr>
          <w:rFonts w:hint="eastAsia" w:ascii="宋体" w:hAnsi="宋体" w:cs="宋体"/>
          <w:color w:val="000000"/>
          <w:szCs w:val="21"/>
        </w:rPr>
      </w:pPr>
      <w:r>
        <w:rPr>
          <w:rFonts w:hint="eastAsia" w:ascii="宋体" w:hAnsi="宋体" w:cs="宋体"/>
          <w:b/>
          <w:bCs/>
          <w:kern w:val="0"/>
          <w:szCs w:val="21"/>
        </w:rPr>
        <w:t>报名方式</w:t>
      </w:r>
      <w:r>
        <w:rPr>
          <w:rFonts w:hint="eastAsia" w:ascii="宋体" w:hAnsi="宋体" w:cs="宋体"/>
          <w:kern w:val="0"/>
          <w:szCs w:val="21"/>
        </w:rPr>
        <w:t>：</w:t>
      </w:r>
      <w:r>
        <w:rPr>
          <w:rFonts w:hint="eastAsia" w:ascii="宋体" w:hAnsi="宋体" w:cs="宋体"/>
          <w:color w:val="000000"/>
          <w:szCs w:val="21"/>
        </w:rPr>
        <w:t>供应商购买谈判文件时须携带下列有效证明文件：</w:t>
      </w:r>
    </w:p>
    <w:p w14:paraId="346036CC">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现场发售：</w:t>
      </w:r>
      <w:r>
        <w:rPr>
          <w:rFonts w:hint="eastAsia" w:ascii="宋体" w:hAnsi="宋体"/>
          <w:color w:val="000000"/>
          <w:szCs w:val="21"/>
        </w:rPr>
        <w:t>供应商提交以下资料：报名登记表（见谈判文件）、供应商为法人或者其他组织的，只需提供单位介绍信原件（加盖单位公章）、经办人身份证明(加盖单位公章)；供应商为自然人的，只需提供本人身份证明；地址：甘孜州</w:t>
      </w:r>
      <w:r>
        <w:rPr>
          <w:rFonts w:hint="eastAsia" w:ascii="宋体" w:hAnsi="宋体" w:cs="宋体"/>
          <w:color w:val="000000"/>
          <w:szCs w:val="21"/>
        </w:rPr>
        <w:t>金财集团有限责任公司（甘孜州康定市炉城镇沿河西路1号5层1号）。</w:t>
      </w:r>
    </w:p>
    <w:p w14:paraId="462A1A74">
      <w:pPr>
        <w:spacing w:after="156" w:afterLines="50" w:line="420" w:lineRule="exact"/>
        <w:ind w:firstLine="420" w:firstLineChars="200"/>
        <w:rPr>
          <w:rFonts w:hint="eastAsia" w:ascii="宋体" w:hAnsi="宋体" w:cs="宋体"/>
          <w:color w:val="000000"/>
          <w:szCs w:val="21"/>
        </w:rPr>
      </w:pPr>
      <w:r>
        <w:rPr>
          <w:rFonts w:hint="eastAsia" w:ascii="宋体" w:hAnsi="宋体" w:cs="宋体"/>
          <w:color w:val="000000"/>
          <w:szCs w:val="21"/>
        </w:rPr>
        <w:t>注：（如在规定时间内未登记报名的供应商均无资格参加本项目竞争性谈判，登记报名的时间以供应商现场报名的时间为准。）</w:t>
      </w:r>
    </w:p>
    <w:p w14:paraId="74C2AA56">
      <w:pPr>
        <w:spacing w:after="120" w:line="360" w:lineRule="auto"/>
        <w:ind w:firstLine="422" w:firstLineChars="200"/>
        <w:rPr>
          <w:rFonts w:hint="eastAsia" w:ascii="宋体" w:hAnsi="宋体" w:cs="宋体"/>
          <w:szCs w:val="21"/>
        </w:rPr>
      </w:pPr>
      <w:r>
        <w:rPr>
          <w:rFonts w:hint="eastAsia" w:ascii="宋体" w:hAnsi="宋体" w:cs="宋体"/>
          <w:b/>
          <w:szCs w:val="21"/>
        </w:rPr>
        <w:t>八、递交响应文件截止时间：</w:t>
      </w:r>
      <w:r>
        <w:rPr>
          <w:rFonts w:hint="eastAsia" w:ascii="宋体" w:hAnsi="宋体" w:cs="宋体"/>
          <w:szCs w:val="21"/>
        </w:rPr>
        <w:t>2026年7月</w:t>
      </w:r>
      <w:r>
        <w:rPr>
          <w:rFonts w:hint="eastAsia" w:ascii="宋体" w:hAnsi="宋体" w:cs="宋体"/>
          <w:szCs w:val="21"/>
          <w:lang w:val="en-US" w:eastAsia="zh-CN"/>
        </w:rPr>
        <w:t>14</w:t>
      </w:r>
      <w:r>
        <w:rPr>
          <w:rFonts w:hint="eastAsia" w:ascii="宋体" w:hAnsi="宋体" w:cs="宋体"/>
          <w:szCs w:val="21"/>
        </w:rPr>
        <w:t>日</w:t>
      </w:r>
      <w:r>
        <w:rPr>
          <w:rFonts w:hint="eastAsia" w:ascii="宋体" w:hAnsi="宋体" w:cs="宋体"/>
          <w:szCs w:val="21"/>
          <w:lang w:val="en-US" w:eastAsia="zh-CN"/>
        </w:rPr>
        <w:t>10</w:t>
      </w:r>
      <w:r>
        <w:rPr>
          <w:rFonts w:hint="eastAsia" w:ascii="宋体" w:hAnsi="宋体" w:cs="宋体"/>
          <w:szCs w:val="21"/>
        </w:rPr>
        <w:t xml:space="preserve"> 时</w:t>
      </w:r>
      <w:r>
        <w:rPr>
          <w:rFonts w:hint="eastAsia" w:ascii="宋体" w:hAnsi="宋体" w:cs="宋体"/>
          <w:bCs/>
          <w:szCs w:val="21"/>
        </w:rPr>
        <w:t>00</w:t>
      </w:r>
      <w:r>
        <w:rPr>
          <w:rFonts w:ascii="宋体" w:hAnsi="宋体" w:cs="宋体"/>
          <w:bCs/>
          <w:szCs w:val="21"/>
        </w:rPr>
        <w:t xml:space="preserve"> </w:t>
      </w:r>
      <w:r>
        <w:rPr>
          <w:rFonts w:hint="eastAsia" w:ascii="宋体" w:hAnsi="宋体" w:cs="宋体"/>
          <w:bCs/>
          <w:szCs w:val="21"/>
        </w:rPr>
        <w:t>分</w:t>
      </w:r>
      <w:r>
        <w:rPr>
          <w:rFonts w:hint="eastAsia" w:ascii="宋体" w:hAnsi="宋体" w:cs="宋体"/>
          <w:szCs w:val="21"/>
        </w:rPr>
        <w:t>（北京时间）。</w:t>
      </w:r>
    </w:p>
    <w:p w14:paraId="7248ABD2">
      <w:pPr>
        <w:spacing w:after="120" w:line="360" w:lineRule="auto"/>
        <w:ind w:firstLine="422" w:firstLineChars="200"/>
        <w:rPr>
          <w:rFonts w:hint="eastAsia" w:ascii="宋体" w:hAnsi="宋体" w:cs="宋体"/>
          <w:szCs w:val="21"/>
        </w:rPr>
      </w:pPr>
      <w:r>
        <w:rPr>
          <w:rFonts w:hint="eastAsia" w:ascii="宋体" w:hAnsi="宋体" w:cs="宋体"/>
          <w:b/>
          <w:szCs w:val="21"/>
        </w:rPr>
        <w:t>九、递交响应文件地点：</w:t>
      </w:r>
      <w:r>
        <w:rPr>
          <w:rFonts w:hint="eastAsia" w:ascii="宋体" w:hAnsi="宋体" w:cs="宋体"/>
          <w:szCs w:val="21"/>
        </w:rPr>
        <w:t>响应文件必须在递交响应文件截止时间前送达谈判地点。逾期送达、密封和标注错误的响应文件，采购人恕不接收。本次采购不接收邮寄的响应文件。</w:t>
      </w:r>
    </w:p>
    <w:p w14:paraId="0A40A01C">
      <w:pPr>
        <w:spacing w:after="120" w:line="360" w:lineRule="auto"/>
        <w:ind w:firstLine="422" w:firstLineChars="200"/>
        <w:rPr>
          <w:rFonts w:hint="eastAsia" w:ascii="宋体" w:hAnsi="宋体" w:cs="宋体"/>
          <w:b/>
          <w:bCs/>
          <w:szCs w:val="21"/>
        </w:rPr>
      </w:pPr>
      <w:r>
        <w:rPr>
          <w:rFonts w:hint="eastAsia" w:ascii="宋体" w:hAnsi="宋体" w:cs="宋体"/>
          <w:b/>
          <w:szCs w:val="21"/>
        </w:rPr>
        <w:t>十、响应文件开启时间：</w:t>
      </w:r>
      <w:r>
        <w:rPr>
          <w:rFonts w:hint="eastAsia" w:ascii="宋体" w:hAnsi="宋体" w:cs="宋体"/>
          <w:szCs w:val="21"/>
        </w:rPr>
        <w:t>2026年7月</w:t>
      </w:r>
      <w:r>
        <w:rPr>
          <w:rFonts w:hint="eastAsia" w:ascii="宋体" w:hAnsi="宋体" w:cs="宋体"/>
          <w:szCs w:val="21"/>
          <w:lang w:val="en-US" w:eastAsia="zh-CN"/>
        </w:rPr>
        <w:t>14</w:t>
      </w:r>
      <w:r>
        <w:rPr>
          <w:rFonts w:hint="eastAsia" w:ascii="宋体" w:hAnsi="宋体" w:cs="宋体"/>
          <w:szCs w:val="21"/>
        </w:rPr>
        <w:t>日</w:t>
      </w:r>
      <w:r>
        <w:rPr>
          <w:rFonts w:hint="eastAsia" w:ascii="宋体" w:hAnsi="宋体" w:cs="宋体"/>
          <w:szCs w:val="21"/>
          <w:lang w:val="en-US" w:eastAsia="zh-CN"/>
        </w:rPr>
        <w:t>10</w:t>
      </w:r>
      <w:r>
        <w:rPr>
          <w:rFonts w:hint="eastAsia" w:ascii="宋体" w:hAnsi="宋体" w:cs="宋体"/>
          <w:bCs/>
          <w:szCs w:val="21"/>
        </w:rPr>
        <w:t>时00分</w:t>
      </w:r>
      <w:r>
        <w:rPr>
          <w:rFonts w:hint="eastAsia" w:ascii="宋体" w:hAnsi="宋体" w:cs="宋体"/>
          <w:szCs w:val="21"/>
        </w:rPr>
        <w:t>（北京时间）在谈判地点开启。</w:t>
      </w:r>
    </w:p>
    <w:p w14:paraId="6DA69F3B">
      <w:pPr>
        <w:spacing w:line="360" w:lineRule="auto"/>
        <w:ind w:firstLine="428" w:firstLineChars="203"/>
        <w:rPr>
          <w:rFonts w:hint="eastAsia" w:ascii="宋体" w:hAnsi="宋体" w:cs="宋体"/>
          <w:b/>
          <w:szCs w:val="21"/>
        </w:rPr>
      </w:pPr>
      <w:r>
        <w:rPr>
          <w:rFonts w:hint="eastAsia" w:ascii="宋体" w:hAnsi="宋体" w:cs="宋体"/>
          <w:b/>
          <w:szCs w:val="21"/>
        </w:rPr>
        <w:t>十一、谈判地点：</w:t>
      </w:r>
      <w:r>
        <w:rPr>
          <w:rFonts w:hint="eastAsia" w:ascii="宋体" w:hAnsi="宋体" w:cs="宋体"/>
          <w:color w:val="000000"/>
          <w:szCs w:val="21"/>
          <w:u w:val="single"/>
        </w:rPr>
        <w:t>甘孜州康定市炉城镇沿河西路1号5层会议室</w:t>
      </w:r>
    </w:p>
    <w:p w14:paraId="12EB0B26">
      <w:pPr>
        <w:pStyle w:val="19"/>
        <w:ind w:firstLine="422"/>
        <w:rPr>
          <w:rFonts w:hint="eastAsia" w:ascii="宋体" w:hAnsi="宋体" w:cs="宋体"/>
          <w:b/>
          <w:szCs w:val="21"/>
        </w:rPr>
      </w:pPr>
      <w:r>
        <w:rPr>
          <w:rFonts w:hint="eastAsia" w:ascii="宋体" w:hAnsi="宋体" w:cs="宋体"/>
          <w:b/>
          <w:szCs w:val="21"/>
        </w:rPr>
        <w:t>十二、联系方式</w:t>
      </w:r>
      <w:bookmarkStart w:id="7" w:name="_GoBack"/>
      <w:bookmarkEnd w:id="7"/>
    </w:p>
    <w:p w14:paraId="3CAB20D4">
      <w:pPr>
        <w:spacing w:line="360" w:lineRule="auto"/>
        <w:ind w:firstLine="1050" w:firstLineChars="500"/>
        <w:jc w:val="left"/>
        <w:rPr>
          <w:rFonts w:hint="eastAsia" w:ascii="宋体" w:hAnsi="宋体" w:cs="宋体"/>
          <w:szCs w:val="21"/>
        </w:rPr>
      </w:pPr>
      <w:r>
        <w:rPr>
          <w:rFonts w:hint="eastAsia" w:ascii="宋体" w:hAnsi="宋体" w:cs="宋体"/>
          <w:szCs w:val="21"/>
        </w:rPr>
        <w:t xml:space="preserve">采购人：甘孜州金财集团有限责任公司 </w:t>
      </w:r>
    </w:p>
    <w:p w14:paraId="3D2BA878">
      <w:pPr>
        <w:spacing w:line="360" w:lineRule="auto"/>
        <w:ind w:firstLine="1050" w:firstLineChars="500"/>
        <w:jc w:val="left"/>
        <w:rPr>
          <w:rFonts w:hint="eastAsia" w:ascii="宋体" w:hAnsi="宋体" w:cs="宋体"/>
          <w:szCs w:val="21"/>
        </w:rPr>
      </w:pPr>
      <w:r>
        <w:rPr>
          <w:rFonts w:hint="eastAsia" w:ascii="宋体" w:hAnsi="宋体" w:cs="宋体"/>
          <w:color w:val="000000" w:themeColor="text1"/>
          <w:szCs w:val="21"/>
          <w14:textFill>
            <w14:solidFill>
              <w14:schemeClr w14:val="tx1"/>
            </w14:solidFill>
          </w14:textFill>
        </w:rPr>
        <w:t>地    址：</w:t>
      </w:r>
      <w:r>
        <w:rPr>
          <w:rFonts w:hint="eastAsia" w:ascii="宋体" w:hAnsi="宋体" w:cs="宋体"/>
          <w:color w:val="000000"/>
          <w:szCs w:val="21"/>
        </w:rPr>
        <w:t>甘孜州康定市炉城镇沿河西路1号5层1号</w:t>
      </w: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szCs w:val="21"/>
        </w:rPr>
        <w:t xml:space="preserve">                                        </w:t>
      </w:r>
    </w:p>
    <w:p w14:paraId="207CCE3E">
      <w:pPr>
        <w:pStyle w:val="19"/>
        <w:ind w:firstLine="1050" w:firstLineChars="500"/>
        <w:rPr>
          <w:rFonts w:hint="eastAsia" w:ascii="宋体" w:hAnsi="宋体" w:cs="宋体"/>
          <w:szCs w:val="21"/>
        </w:rPr>
      </w:pPr>
      <w:r>
        <w:rPr>
          <w:rFonts w:hint="eastAsia" w:ascii="宋体" w:hAnsi="宋体" w:cs="宋体"/>
          <w:szCs w:val="21"/>
        </w:rPr>
        <w:t>联 系 人：王女士</w:t>
      </w:r>
    </w:p>
    <w:p w14:paraId="2D1F4BB2">
      <w:pPr>
        <w:pStyle w:val="19"/>
        <w:ind w:firstLine="1050" w:firstLineChars="500"/>
        <w:rPr>
          <w:rFonts w:hint="eastAsia" w:ascii="宋体" w:hAnsi="宋体" w:cs="宋体"/>
          <w:szCs w:val="21"/>
        </w:rPr>
      </w:pPr>
      <w:r>
        <w:rPr>
          <w:rFonts w:hint="eastAsia" w:ascii="宋体" w:hAnsi="宋体" w:cs="宋体"/>
          <w:szCs w:val="21"/>
        </w:rPr>
        <w:t xml:space="preserve">联系电话：189 8115 2220 </w:t>
      </w:r>
    </w:p>
    <w:p w14:paraId="5F5FB41A">
      <w:pPr>
        <w:pStyle w:val="19"/>
        <w:ind w:firstLine="0" w:firstLineChars="0"/>
        <w:rPr>
          <w:rFonts w:hint="eastAsia" w:ascii="宋体" w:hAnsi="宋体" w:cs="宋体"/>
          <w:b/>
          <w:szCs w:val="21"/>
        </w:rPr>
      </w:pPr>
    </w:p>
    <w:p w14:paraId="780CAA2A">
      <w:pPr>
        <w:jc w:val="center"/>
        <w:rPr>
          <w:rFonts w:hint="eastAsia" w:ascii="宋体" w:hAnsi="宋体" w:cs="仿宋"/>
          <w:b/>
          <w:bCs/>
          <w:szCs w:val="21"/>
        </w:rPr>
      </w:pPr>
    </w:p>
    <w:p w14:paraId="2497C0B9">
      <w:pPr>
        <w:pStyle w:val="2"/>
        <w:rPr>
          <w:rFonts w:hint="eastAsia" w:ascii="宋体" w:hAnsi="宋体"/>
          <w:szCs w:val="21"/>
        </w:rPr>
      </w:pPr>
    </w:p>
    <w:p w14:paraId="5E5D403E">
      <w:pPr>
        <w:pStyle w:val="2"/>
        <w:rPr>
          <w:rFonts w:hint="eastAsia" w:ascii="宋体" w:hAnsi="宋体"/>
          <w:szCs w:val="21"/>
        </w:rPr>
      </w:pPr>
    </w:p>
    <w:p w14:paraId="2092AE98">
      <w:pPr>
        <w:jc w:val="center"/>
        <w:rPr>
          <w:rFonts w:hint="eastAsia" w:ascii="宋体" w:hAnsi="宋体" w:cs="仿宋"/>
          <w:b/>
          <w:bCs/>
          <w:szCs w:val="21"/>
        </w:rPr>
      </w:pPr>
    </w:p>
    <w:p w14:paraId="7C043A08">
      <w:pPr>
        <w:jc w:val="center"/>
        <w:rPr>
          <w:rFonts w:hint="eastAsia" w:ascii="宋体" w:hAnsi="宋体" w:cs="仿宋"/>
          <w:b/>
          <w:bCs/>
          <w:szCs w:val="21"/>
        </w:rPr>
      </w:pPr>
    </w:p>
    <w:p w14:paraId="178C4CA3">
      <w:pPr>
        <w:jc w:val="center"/>
        <w:rPr>
          <w:rFonts w:hint="eastAsia" w:ascii="宋体" w:hAnsi="宋体" w:cs="仿宋"/>
          <w:b/>
          <w:bCs/>
          <w:szCs w:val="21"/>
        </w:rPr>
      </w:pPr>
    </w:p>
    <w:p w14:paraId="0BA1DF02">
      <w:pPr>
        <w:jc w:val="center"/>
        <w:rPr>
          <w:rFonts w:hint="eastAsia" w:ascii="宋体" w:hAnsi="宋体" w:cs="仿宋"/>
          <w:b/>
          <w:bCs/>
          <w:szCs w:val="21"/>
        </w:rPr>
      </w:pPr>
    </w:p>
    <w:p w14:paraId="2A108BBB">
      <w:pPr>
        <w:jc w:val="center"/>
        <w:rPr>
          <w:rFonts w:hint="eastAsia" w:ascii="宋体" w:hAnsi="宋体" w:cs="仿宋"/>
          <w:b/>
          <w:bCs/>
          <w:szCs w:val="21"/>
        </w:rPr>
      </w:pPr>
    </w:p>
    <w:p w14:paraId="60EF2CBB">
      <w:pPr>
        <w:jc w:val="center"/>
        <w:rPr>
          <w:rFonts w:hint="eastAsia" w:ascii="宋体" w:hAnsi="宋体" w:cs="仿宋"/>
          <w:b/>
          <w:bCs/>
          <w:szCs w:val="21"/>
        </w:rPr>
      </w:pPr>
    </w:p>
    <w:p w14:paraId="6F40A62E">
      <w:pPr>
        <w:pStyle w:val="2"/>
        <w:rPr>
          <w:rFonts w:hint="eastAsia" w:ascii="宋体" w:hAnsi="宋体" w:cs="仿宋"/>
          <w:b/>
          <w:bCs/>
          <w:szCs w:val="21"/>
        </w:rPr>
      </w:pPr>
    </w:p>
    <w:p w14:paraId="4A904179">
      <w:pPr>
        <w:rPr>
          <w:rFonts w:hint="eastAsia" w:ascii="宋体" w:hAnsi="宋体" w:cs="仿宋"/>
          <w:b/>
          <w:bCs/>
          <w:szCs w:val="21"/>
        </w:rPr>
      </w:pPr>
    </w:p>
    <w:p w14:paraId="07AED060">
      <w:pPr>
        <w:pStyle w:val="2"/>
        <w:rPr>
          <w:rFonts w:hint="eastAsia" w:ascii="宋体" w:hAnsi="宋体" w:cs="仿宋"/>
          <w:b/>
          <w:bCs/>
          <w:szCs w:val="21"/>
        </w:rPr>
      </w:pPr>
    </w:p>
    <w:p w14:paraId="4BCC319F">
      <w:pPr>
        <w:rPr>
          <w:rFonts w:hint="eastAsia" w:ascii="宋体" w:hAnsi="宋体" w:cs="仿宋"/>
          <w:b/>
          <w:bCs/>
          <w:szCs w:val="21"/>
        </w:rPr>
      </w:pPr>
    </w:p>
    <w:p w14:paraId="5627D2A8">
      <w:pPr>
        <w:pStyle w:val="2"/>
        <w:rPr>
          <w:rFonts w:hint="eastAsia" w:ascii="宋体" w:hAnsi="宋体" w:cs="仿宋"/>
          <w:b/>
          <w:bCs/>
          <w:szCs w:val="21"/>
        </w:rPr>
      </w:pPr>
    </w:p>
    <w:p w14:paraId="316429FA"/>
    <w:p w14:paraId="129E046D">
      <w:pPr>
        <w:rPr>
          <w:rFonts w:hint="eastAsia" w:ascii="宋体" w:hAnsi="宋体" w:cs="仿宋"/>
          <w:b/>
          <w:bCs/>
          <w:szCs w:val="21"/>
        </w:rPr>
      </w:pPr>
    </w:p>
    <w:p w14:paraId="73844064">
      <w:pPr>
        <w:pStyle w:val="2"/>
        <w:rPr>
          <w:rFonts w:hint="eastAsia" w:ascii="宋体" w:hAnsi="宋体" w:cs="仿宋"/>
          <w:b/>
          <w:bCs/>
          <w:szCs w:val="21"/>
        </w:rPr>
      </w:pPr>
    </w:p>
    <w:p w14:paraId="7D90A919">
      <w:pPr>
        <w:rPr>
          <w:rFonts w:hint="eastAsia" w:ascii="宋体" w:hAnsi="宋体" w:cs="仿宋"/>
          <w:b/>
          <w:bCs/>
          <w:szCs w:val="21"/>
        </w:rPr>
      </w:pPr>
    </w:p>
    <w:p w14:paraId="70DC19B7">
      <w:pPr>
        <w:pStyle w:val="2"/>
        <w:rPr>
          <w:rFonts w:hint="eastAsia" w:ascii="宋体" w:hAnsi="宋体" w:cs="仿宋"/>
          <w:b/>
          <w:bCs/>
          <w:szCs w:val="21"/>
        </w:rPr>
      </w:pPr>
    </w:p>
    <w:p w14:paraId="281D43A3">
      <w:pPr>
        <w:rPr>
          <w:rFonts w:hint="eastAsia" w:ascii="宋体" w:hAnsi="宋体" w:cs="仿宋"/>
          <w:b/>
          <w:bCs/>
          <w:szCs w:val="21"/>
        </w:rPr>
      </w:pPr>
    </w:p>
    <w:p w14:paraId="7F0D40CF">
      <w:pPr>
        <w:pStyle w:val="2"/>
      </w:pPr>
    </w:p>
    <w:p w14:paraId="6551B4FF">
      <w:pPr>
        <w:jc w:val="center"/>
        <w:rPr>
          <w:rFonts w:hint="eastAsia" w:ascii="宋体" w:hAnsi="宋体" w:cs="仿宋"/>
          <w:b/>
          <w:bCs/>
          <w:szCs w:val="21"/>
        </w:rPr>
      </w:pPr>
    </w:p>
    <w:p w14:paraId="610E80EC">
      <w:pPr>
        <w:jc w:val="center"/>
        <w:rPr>
          <w:rFonts w:hint="eastAsia" w:ascii="宋体" w:hAnsi="宋体" w:cs="仿宋"/>
          <w:b/>
          <w:bCs/>
          <w:szCs w:val="21"/>
        </w:rPr>
      </w:pPr>
    </w:p>
    <w:p w14:paraId="5BB8913D">
      <w:pPr>
        <w:jc w:val="center"/>
        <w:rPr>
          <w:rFonts w:hint="eastAsia" w:ascii="宋体" w:hAnsi="宋体" w:cs="仿宋"/>
          <w:b/>
          <w:szCs w:val="21"/>
        </w:rPr>
      </w:pPr>
      <w:r>
        <w:rPr>
          <w:rFonts w:hint="eastAsia" w:ascii="宋体" w:hAnsi="宋体" w:cs="仿宋"/>
          <w:b/>
          <w:bCs/>
          <w:szCs w:val="21"/>
        </w:rPr>
        <w:t>报名登记表</w:t>
      </w:r>
    </w:p>
    <w:tbl>
      <w:tblPr>
        <w:tblStyle w:val="14"/>
        <w:tblW w:w="9560" w:type="dxa"/>
        <w:jc w:val="center"/>
        <w:tblLayout w:type="fixed"/>
        <w:tblCellMar>
          <w:top w:w="15" w:type="dxa"/>
          <w:left w:w="15" w:type="dxa"/>
          <w:bottom w:w="15" w:type="dxa"/>
          <w:right w:w="15" w:type="dxa"/>
        </w:tblCellMar>
      </w:tblPr>
      <w:tblGrid>
        <w:gridCol w:w="2577"/>
        <w:gridCol w:w="6983"/>
      </w:tblGrid>
      <w:tr w14:paraId="0CB1100C">
        <w:tblPrEx>
          <w:tblCellMar>
            <w:top w:w="15" w:type="dxa"/>
            <w:left w:w="15" w:type="dxa"/>
            <w:bottom w:w="15" w:type="dxa"/>
            <w:right w:w="15" w:type="dxa"/>
          </w:tblCellMar>
        </w:tblPrEx>
        <w:trPr>
          <w:trHeight w:val="676" w:hRule="atLeast"/>
          <w:jc w:val="center"/>
        </w:trPr>
        <w:tc>
          <w:tcPr>
            <w:tcW w:w="2577" w:type="dxa"/>
            <w:tcBorders>
              <w:top w:val="single" w:color="auto" w:sz="4" w:space="0"/>
              <w:left w:val="single" w:color="auto" w:sz="4" w:space="0"/>
              <w:bottom w:val="single" w:color="auto" w:sz="4" w:space="0"/>
              <w:right w:val="single" w:color="auto" w:sz="4" w:space="0"/>
            </w:tcBorders>
            <w:vAlign w:val="center"/>
          </w:tcPr>
          <w:p w14:paraId="27D73C26">
            <w:pPr>
              <w:jc w:val="center"/>
              <w:rPr>
                <w:rFonts w:hint="eastAsia" w:ascii="宋体" w:hAnsi="宋体" w:cs="仿宋"/>
                <w:szCs w:val="21"/>
              </w:rPr>
            </w:pPr>
            <w:r>
              <w:rPr>
                <w:rFonts w:hint="eastAsia" w:ascii="宋体" w:hAnsi="宋体" w:cs="仿宋"/>
                <w:szCs w:val="21"/>
              </w:rPr>
              <w:t>采购编号(必填）</w:t>
            </w:r>
          </w:p>
        </w:tc>
        <w:tc>
          <w:tcPr>
            <w:tcW w:w="6983" w:type="dxa"/>
            <w:tcBorders>
              <w:top w:val="single" w:color="auto" w:sz="4" w:space="0"/>
              <w:left w:val="single" w:color="auto" w:sz="4" w:space="0"/>
              <w:bottom w:val="single" w:color="auto" w:sz="4" w:space="0"/>
              <w:right w:val="single" w:color="auto" w:sz="4" w:space="0"/>
            </w:tcBorders>
            <w:vAlign w:val="center"/>
          </w:tcPr>
          <w:p w14:paraId="3DD8EAC3">
            <w:pPr>
              <w:widowControl/>
              <w:jc w:val="left"/>
              <w:textAlignment w:val="center"/>
              <w:rPr>
                <w:rFonts w:hint="eastAsia" w:ascii="宋体" w:hAnsi="宋体" w:cs="仿宋"/>
                <w:szCs w:val="21"/>
                <w:lang w:bidi="ar"/>
              </w:rPr>
            </w:pPr>
          </w:p>
        </w:tc>
      </w:tr>
      <w:tr w14:paraId="57B1030D">
        <w:tblPrEx>
          <w:tblCellMar>
            <w:top w:w="15" w:type="dxa"/>
            <w:left w:w="15" w:type="dxa"/>
            <w:bottom w:w="15" w:type="dxa"/>
            <w:right w:w="15" w:type="dxa"/>
          </w:tblCellMar>
        </w:tblPrEx>
        <w:trPr>
          <w:trHeight w:val="676" w:hRule="atLeast"/>
          <w:jc w:val="center"/>
        </w:trPr>
        <w:tc>
          <w:tcPr>
            <w:tcW w:w="2577" w:type="dxa"/>
            <w:tcBorders>
              <w:top w:val="single" w:color="auto" w:sz="4" w:space="0"/>
              <w:left w:val="single" w:color="auto" w:sz="4" w:space="0"/>
              <w:bottom w:val="single" w:color="000000" w:sz="4" w:space="0"/>
              <w:right w:val="single" w:color="auto" w:sz="4" w:space="0"/>
            </w:tcBorders>
            <w:vAlign w:val="center"/>
          </w:tcPr>
          <w:p w14:paraId="36C2CCE1">
            <w:pPr>
              <w:jc w:val="center"/>
              <w:rPr>
                <w:rFonts w:hint="eastAsia" w:ascii="宋体" w:hAnsi="宋体" w:cs="仿宋"/>
                <w:szCs w:val="21"/>
              </w:rPr>
            </w:pPr>
            <w:r>
              <w:rPr>
                <w:rFonts w:hint="eastAsia" w:ascii="宋体" w:hAnsi="宋体" w:cs="仿宋"/>
                <w:szCs w:val="21"/>
              </w:rPr>
              <w:t>项目名称(必填）</w:t>
            </w:r>
          </w:p>
        </w:tc>
        <w:tc>
          <w:tcPr>
            <w:tcW w:w="6983" w:type="dxa"/>
            <w:tcBorders>
              <w:top w:val="single" w:color="auto" w:sz="4" w:space="0"/>
              <w:left w:val="single" w:color="auto" w:sz="4" w:space="0"/>
              <w:bottom w:val="single" w:color="000000" w:sz="4" w:space="0"/>
              <w:right w:val="single" w:color="auto" w:sz="4" w:space="0"/>
            </w:tcBorders>
            <w:vAlign w:val="center"/>
          </w:tcPr>
          <w:p w14:paraId="5D70EABF">
            <w:pPr>
              <w:widowControl/>
              <w:jc w:val="left"/>
              <w:textAlignment w:val="center"/>
              <w:rPr>
                <w:rFonts w:hint="eastAsia" w:ascii="宋体" w:hAnsi="宋体" w:cs="仿宋"/>
                <w:szCs w:val="21"/>
                <w:lang w:bidi="ar"/>
              </w:rPr>
            </w:pPr>
          </w:p>
        </w:tc>
      </w:tr>
      <w:tr w14:paraId="4DCBBB78">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auto" w:sz="4" w:space="0"/>
            </w:tcBorders>
            <w:vAlign w:val="center"/>
          </w:tcPr>
          <w:p w14:paraId="029AB992">
            <w:pPr>
              <w:jc w:val="center"/>
              <w:rPr>
                <w:rFonts w:hint="eastAsia" w:ascii="宋体" w:hAnsi="宋体" w:cs="仿宋"/>
                <w:szCs w:val="21"/>
              </w:rPr>
            </w:pPr>
            <w:r>
              <w:rPr>
                <w:rFonts w:hint="eastAsia" w:ascii="宋体" w:hAnsi="宋体" w:cs="仿宋"/>
                <w:szCs w:val="21"/>
              </w:rPr>
              <w:t>单位名称(必填）</w:t>
            </w:r>
          </w:p>
        </w:tc>
        <w:tc>
          <w:tcPr>
            <w:tcW w:w="6983" w:type="dxa"/>
            <w:tcBorders>
              <w:top w:val="single" w:color="000000" w:sz="4" w:space="0"/>
              <w:left w:val="single" w:color="auto" w:sz="4" w:space="0"/>
              <w:bottom w:val="single" w:color="000000" w:sz="4" w:space="0"/>
              <w:right w:val="single" w:color="000000" w:sz="4" w:space="0"/>
            </w:tcBorders>
            <w:vAlign w:val="bottom"/>
          </w:tcPr>
          <w:p w14:paraId="770E3B4E">
            <w:pPr>
              <w:rPr>
                <w:rFonts w:hint="eastAsia" w:ascii="宋体" w:hAnsi="宋体" w:cs="仿宋"/>
                <w:szCs w:val="21"/>
              </w:rPr>
            </w:pPr>
            <w:r>
              <w:rPr>
                <w:rFonts w:hint="eastAsia" w:ascii="宋体" w:hAnsi="宋体" w:cs="仿宋"/>
                <w:szCs w:val="21"/>
              </w:rPr>
              <w:t xml:space="preserve">                                   </w:t>
            </w:r>
          </w:p>
        </w:tc>
      </w:tr>
      <w:tr w14:paraId="7B38B24D">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000000" w:sz="4" w:space="0"/>
            </w:tcBorders>
            <w:vAlign w:val="center"/>
          </w:tcPr>
          <w:p w14:paraId="63CE473F">
            <w:pPr>
              <w:jc w:val="center"/>
              <w:rPr>
                <w:rFonts w:hint="eastAsia" w:ascii="宋体" w:hAnsi="宋体" w:cs="仿宋"/>
                <w:szCs w:val="21"/>
              </w:rPr>
            </w:pPr>
            <w:r>
              <w:rPr>
                <w:rFonts w:hint="eastAsia" w:ascii="宋体" w:hAnsi="宋体" w:cs="仿宋"/>
                <w:szCs w:val="21"/>
              </w:rPr>
              <w:t>单位地址(必填）</w:t>
            </w:r>
          </w:p>
        </w:tc>
        <w:tc>
          <w:tcPr>
            <w:tcW w:w="6983" w:type="dxa"/>
            <w:tcBorders>
              <w:top w:val="single" w:color="000000" w:sz="4" w:space="0"/>
              <w:left w:val="single" w:color="000000" w:sz="4" w:space="0"/>
              <w:bottom w:val="single" w:color="000000" w:sz="4" w:space="0"/>
              <w:right w:val="single" w:color="000000" w:sz="4" w:space="0"/>
            </w:tcBorders>
            <w:vAlign w:val="bottom"/>
          </w:tcPr>
          <w:p w14:paraId="41E63B48">
            <w:pPr>
              <w:rPr>
                <w:rFonts w:hint="eastAsia" w:ascii="宋体" w:hAnsi="宋体" w:cs="仿宋"/>
                <w:szCs w:val="21"/>
              </w:rPr>
            </w:pPr>
          </w:p>
        </w:tc>
      </w:tr>
      <w:tr w14:paraId="44AE6FD6">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000000" w:sz="4" w:space="0"/>
            </w:tcBorders>
            <w:vAlign w:val="center"/>
          </w:tcPr>
          <w:p w14:paraId="46FB5206">
            <w:pPr>
              <w:jc w:val="center"/>
              <w:rPr>
                <w:rFonts w:hint="eastAsia" w:ascii="宋体" w:hAnsi="宋体" w:cs="仿宋"/>
                <w:szCs w:val="21"/>
              </w:rPr>
            </w:pPr>
            <w:r>
              <w:rPr>
                <w:rFonts w:hint="eastAsia" w:ascii="宋体" w:hAnsi="宋体" w:cs="仿宋"/>
                <w:szCs w:val="21"/>
              </w:rPr>
              <w:t>报名时间(必填）</w:t>
            </w:r>
          </w:p>
        </w:tc>
        <w:tc>
          <w:tcPr>
            <w:tcW w:w="6983" w:type="dxa"/>
            <w:tcBorders>
              <w:top w:val="single" w:color="000000" w:sz="4" w:space="0"/>
              <w:left w:val="single" w:color="000000" w:sz="4" w:space="0"/>
              <w:bottom w:val="single" w:color="000000" w:sz="4" w:space="0"/>
              <w:right w:val="single" w:color="000000" w:sz="4" w:space="0"/>
            </w:tcBorders>
            <w:vAlign w:val="bottom"/>
          </w:tcPr>
          <w:p w14:paraId="504702D8">
            <w:pPr>
              <w:rPr>
                <w:rFonts w:hint="eastAsia" w:ascii="宋体" w:hAnsi="宋体" w:cs="仿宋"/>
                <w:szCs w:val="21"/>
              </w:rPr>
            </w:pPr>
          </w:p>
        </w:tc>
      </w:tr>
      <w:tr w14:paraId="27DBC349">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000000" w:sz="4" w:space="0"/>
            </w:tcBorders>
            <w:vAlign w:val="center"/>
          </w:tcPr>
          <w:p w14:paraId="4CDE8DF6">
            <w:pPr>
              <w:jc w:val="center"/>
              <w:rPr>
                <w:rFonts w:hint="eastAsia" w:ascii="宋体" w:hAnsi="宋体" w:cs="仿宋"/>
                <w:szCs w:val="21"/>
              </w:rPr>
            </w:pPr>
            <w:r>
              <w:rPr>
                <w:rFonts w:hint="eastAsia" w:ascii="宋体" w:hAnsi="宋体" w:cs="仿宋"/>
                <w:szCs w:val="21"/>
              </w:rPr>
              <w:t>联系人(必填）</w:t>
            </w:r>
          </w:p>
        </w:tc>
        <w:tc>
          <w:tcPr>
            <w:tcW w:w="6983" w:type="dxa"/>
            <w:tcBorders>
              <w:top w:val="single" w:color="000000" w:sz="4" w:space="0"/>
              <w:left w:val="single" w:color="000000" w:sz="4" w:space="0"/>
              <w:bottom w:val="single" w:color="000000" w:sz="4" w:space="0"/>
              <w:right w:val="single" w:color="000000" w:sz="4" w:space="0"/>
            </w:tcBorders>
            <w:vAlign w:val="bottom"/>
          </w:tcPr>
          <w:p w14:paraId="636C523F">
            <w:pPr>
              <w:rPr>
                <w:rFonts w:hint="eastAsia" w:ascii="宋体" w:hAnsi="宋体" w:cs="仿宋"/>
                <w:szCs w:val="21"/>
              </w:rPr>
            </w:pPr>
          </w:p>
        </w:tc>
      </w:tr>
      <w:tr w14:paraId="2BF19D94">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000000" w:sz="4" w:space="0"/>
            </w:tcBorders>
            <w:vAlign w:val="center"/>
          </w:tcPr>
          <w:p w14:paraId="4DC23DE4">
            <w:pPr>
              <w:jc w:val="center"/>
              <w:rPr>
                <w:rFonts w:hint="eastAsia" w:ascii="宋体" w:hAnsi="宋体" w:cs="仿宋"/>
                <w:szCs w:val="21"/>
              </w:rPr>
            </w:pPr>
            <w:r>
              <w:rPr>
                <w:rFonts w:hint="eastAsia" w:ascii="宋体" w:hAnsi="宋体" w:cs="仿宋"/>
                <w:szCs w:val="21"/>
              </w:rPr>
              <w:t>单位固定电话</w:t>
            </w:r>
          </w:p>
        </w:tc>
        <w:tc>
          <w:tcPr>
            <w:tcW w:w="6983" w:type="dxa"/>
            <w:tcBorders>
              <w:top w:val="single" w:color="000000" w:sz="4" w:space="0"/>
              <w:left w:val="single" w:color="000000" w:sz="4" w:space="0"/>
              <w:bottom w:val="single" w:color="000000" w:sz="4" w:space="0"/>
              <w:right w:val="single" w:color="000000" w:sz="4" w:space="0"/>
            </w:tcBorders>
            <w:vAlign w:val="bottom"/>
          </w:tcPr>
          <w:p w14:paraId="77006161">
            <w:pPr>
              <w:rPr>
                <w:rFonts w:hint="eastAsia" w:ascii="宋体" w:hAnsi="宋体" w:cs="仿宋"/>
                <w:szCs w:val="21"/>
              </w:rPr>
            </w:pPr>
          </w:p>
        </w:tc>
      </w:tr>
      <w:tr w14:paraId="0F768941">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000000" w:sz="4" w:space="0"/>
            </w:tcBorders>
            <w:vAlign w:val="center"/>
          </w:tcPr>
          <w:p w14:paraId="27D9AB85">
            <w:pPr>
              <w:jc w:val="center"/>
              <w:rPr>
                <w:rFonts w:hint="eastAsia" w:ascii="宋体" w:hAnsi="宋体" w:cs="仿宋"/>
                <w:szCs w:val="21"/>
              </w:rPr>
            </w:pPr>
            <w:r>
              <w:rPr>
                <w:rFonts w:hint="eastAsia" w:ascii="宋体" w:hAnsi="宋体" w:cs="仿宋"/>
                <w:szCs w:val="21"/>
              </w:rPr>
              <w:t>经办人移动电话 (必填）</w:t>
            </w:r>
          </w:p>
        </w:tc>
        <w:tc>
          <w:tcPr>
            <w:tcW w:w="6983" w:type="dxa"/>
            <w:tcBorders>
              <w:top w:val="single" w:color="000000" w:sz="4" w:space="0"/>
              <w:left w:val="single" w:color="000000" w:sz="4" w:space="0"/>
              <w:bottom w:val="single" w:color="000000" w:sz="4" w:space="0"/>
              <w:right w:val="single" w:color="000000" w:sz="4" w:space="0"/>
            </w:tcBorders>
            <w:vAlign w:val="bottom"/>
          </w:tcPr>
          <w:p w14:paraId="063C1E14">
            <w:pPr>
              <w:rPr>
                <w:rFonts w:hint="eastAsia" w:ascii="宋体" w:hAnsi="宋体" w:cs="仿宋"/>
                <w:szCs w:val="21"/>
              </w:rPr>
            </w:pPr>
          </w:p>
        </w:tc>
      </w:tr>
      <w:tr w14:paraId="10E51007">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000000" w:sz="4" w:space="0"/>
            </w:tcBorders>
            <w:vAlign w:val="center"/>
          </w:tcPr>
          <w:p w14:paraId="4E5CE892">
            <w:pPr>
              <w:jc w:val="center"/>
              <w:rPr>
                <w:rFonts w:hint="eastAsia" w:ascii="宋体" w:hAnsi="宋体" w:cs="仿宋"/>
                <w:szCs w:val="21"/>
              </w:rPr>
            </w:pPr>
            <w:r>
              <w:rPr>
                <w:rFonts w:hint="eastAsia" w:ascii="宋体" w:hAnsi="宋体" w:cs="仿宋"/>
                <w:szCs w:val="21"/>
              </w:rPr>
              <w:t>单位传真</w:t>
            </w:r>
          </w:p>
        </w:tc>
        <w:tc>
          <w:tcPr>
            <w:tcW w:w="6983" w:type="dxa"/>
            <w:tcBorders>
              <w:top w:val="single" w:color="000000" w:sz="4" w:space="0"/>
              <w:left w:val="single" w:color="000000" w:sz="4" w:space="0"/>
              <w:bottom w:val="single" w:color="000000" w:sz="4" w:space="0"/>
              <w:right w:val="single" w:color="000000" w:sz="4" w:space="0"/>
            </w:tcBorders>
            <w:vAlign w:val="bottom"/>
          </w:tcPr>
          <w:p w14:paraId="26553D05">
            <w:pPr>
              <w:rPr>
                <w:rFonts w:hint="eastAsia" w:ascii="宋体" w:hAnsi="宋体" w:cs="仿宋"/>
                <w:szCs w:val="21"/>
              </w:rPr>
            </w:pPr>
          </w:p>
        </w:tc>
      </w:tr>
      <w:tr w14:paraId="6E0570ED">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000000" w:sz="4" w:space="0"/>
            </w:tcBorders>
            <w:vAlign w:val="center"/>
          </w:tcPr>
          <w:p w14:paraId="52C856A9">
            <w:pPr>
              <w:jc w:val="center"/>
              <w:rPr>
                <w:rFonts w:hint="eastAsia" w:ascii="宋体" w:hAnsi="宋体" w:cs="仿宋"/>
                <w:szCs w:val="21"/>
              </w:rPr>
            </w:pPr>
            <w:r>
              <w:rPr>
                <w:rFonts w:hint="eastAsia" w:ascii="宋体" w:hAnsi="宋体" w:cs="仿宋"/>
                <w:szCs w:val="21"/>
              </w:rPr>
              <w:t>电子邮箱(必填）</w:t>
            </w:r>
          </w:p>
        </w:tc>
        <w:tc>
          <w:tcPr>
            <w:tcW w:w="6983" w:type="dxa"/>
            <w:tcBorders>
              <w:top w:val="single" w:color="000000" w:sz="4" w:space="0"/>
              <w:left w:val="single" w:color="000000" w:sz="4" w:space="0"/>
              <w:bottom w:val="single" w:color="000000" w:sz="4" w:space="0"/>
              <w:right w:val="single" w:color="000000" w:sz="4" w:space="0"/>
            </w:tcBorders>
            <w:vAlign w:val="bottom"/>
          </w:tcPr>
          <w:p w14:paraId="11029661">
            <w:pPr>
              <w:rPr>
                <w:rFonts w:hint="eastAsia" w:ascii="宋体" w:hAnsi="宋体" w:cs="仿宋"/>
                <w:szCs w:val="21"/>
              </w:rPr>
            </w:pPr>
          </w:p>
        </w:tc>
      </w:tr>
      <w:tr w14:paraId="068878F1">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000000" w:sz="4" w:space="0"/>
            </w:tcBorders>
            <w:vAlign w:val="center"/>
          </w:tcPr>
          <w:p w14:paraId="2811D0DE">
            <w:pPr>
              <w:jc w:val="center"/>
              <w:rPr>
                <w:rFonts w:hint="eastAsia" w:ascii="宋体" w:hAnsi="宋体" w:cs="仿宋"/>
                <w:szCs w:val="21"/>
              </w:rPr>
            </w:pPr>
            <w:r>
              <w:rPr>
                <w:rFonts w:hint="eastAsia" w:ascii="宋体" w:hAnsi="宋体" w:cs="仿宋"/>
                <w:szCs w:val="21"/>
              </w:rPr>
              <w:t>备    注</w:t>
            </w:r>
          </w:p>
        </w:tc>
        <w:tc>
          <w:tcPr>
            <w:tcW w:w="6983" w:type="dxa"/>
            <w:tcBorders>
              <w:top w:val="single" w:color="000000" w:sz="4" w:space="0"/>
              <w:left w:val="single" w:color="000000" w:sz="4" w:space="0"/>
              <w:bottom w:val="single" w:color="000000" w:sz="4" w:space="0"/>
              <w:right w:val="single" w:color="000000" w:sz="4" w:space="0"/>
            </w:tcBorders>
            <w:vAlign w:val="bottom"/>
          </w:tcPr>
          <w:p w14:paraId="2EF26F8E">
            <w:pPr>
              <w:rPr>
                <w:rFonts w:hint="eastAsia" w:ascii="宋体" w:hAnsi="宋体" w:cs="仿宋"/>
                <w:szCs w:val="21"/>
              </w:rPr>
            </w:pPr>
          </w:p>
        </w:tc>
      </w:tr>
    </w:tbl>
    <w:p w14:paraId="1F26E73C">
      <w:pPr>
        <w:rPr>
          <w:rFonts w:hint="eastAsia" w:ascii="宋体" w:hAnsi="宋体"/>
          <w:szCs w:val="21"/>
        </w:rPr>
        <w:sectPr>
          <w:footerReference r:id="rId3" w:type="default"/>
          <w:pgSz w:w="11850" w:h="16783"/>
          <w:pgMar w:top="1440" w:right="1077" w:bottom="1440" w:left="1077" w:header="851" w:footer="992" w:gutter="0"/>
          <w:pgNumType w:start="1"/>
          <w:cols w:space="720" w:num="1"/>
          <w:docGrid w:type="lines" w:linePitch="312" w:charSpace="0"/>
        </w:sectPr>
      </w:pPr>
      <w:r>
        <w:rPr>
          <w:rFonts w:hint="eastAsia" w:ascii="宋体" w:hAnsi="宋体"/>
          <w:b/>
          <w:szCs w:val="21"/>
        </w:rPr>
        <w:t xml:space="preserve"> </w:t>
      </w:r>
      <w:bookmarkStart w:id="2" w:name="_Toc213397009"/>
      <w:bookmarkStart w:id="3" w:name="_Toc217446031"/>
      <w:bookmarkStart w:id="4" w:name="_Toc213496267"/>
      <w:bookmarkStart w:id="5" w:name="_Toc213396945"/>
      <w:bookmarkStart w:id="6" w:name="_Toc213396759"/>
    </w:p>
    <w:bookmarkEnd w:id="2"/>
    <w:bookmarkEnd w:id="3"/>
    <w:bookmarkEnd w:id="4"/>
    <w:bookmarkEnd w:id="5"/>
    <w:bookmarkEnd w:id="6"/>
    <w:p w14:paraId="2515ED73">
      <w:pPr>
        <w:pStyle w:val="3"/>
        <w:spacing w:before="0" w:after="0" w:line="240" w:lineRule="auto"/>
        <w:jc w:val="both"/>
        <w:rPr>
          <w:rFonts w:hint="eastAsia" w:ascii="宋体" w:hAnsi="宋体" w:cs="宋体"/>
          <w:sz w:val="21"/>
          <w:szCs w:val="21"/>
        </w:rPr>
        <w:sectPr>
          <w:footerReference r:id="rId4" w:type="even"/>
          <w:pgSz w:w="11850" w:h="16783"/>
          <w:pgMar w:top="1440" w:right="1077" w:bottom="1440" w:left="1077" w:header="851" w:footer="992" w:gutter="0"/>
          <w:pgNumType w:fmt="numberInDash"/>
          <w:cols w:space="720" w:num="1"/>
          <w:docGrid w:type="lines" w:linePitch="312" w:charSpace="0"/>
        </w:sectPr>
      </w:pPr>
    </w:p>
    <w:p w14:paraId="65968614"/>
    <w:sectPr>
      <w:headerReference r:id="rId5" w:type="default"/>
      <w:footerReference r:id="rId6" w:type="default"/>
      <w:endnotePr>
        <w:numFmt w:val="decimal"/>
      </w:endnotePr>
      <w:pgSz w:w="11850" w:h="16783"/>
      <w:pgMar w:top="1440" w:right="1797" w:bottom="1440" w:left="1797" w:header="964" w:footer="96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04A0F">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1E4A9B">
                          <w:pPr>
                            <w:pStyle w:val="10"/>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41E4A9B">
                    <w:pPr>
                      <w:pStyle w:val="10"/>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9A2C6">
    <w:pPr>
      <w:pStyle w:val="10"/>
      <w:framePr w:wrap="around" w:vAnchor="text" w:hAnchor="margin" w:xAlign="outside" w:y="1"/>
      <w:rPr>
        <w:rStyle w:val="16"/>
      </w:rPr>
    </w:pPr>
    <w:r>
      <w:fldChar w:fldCharType="begin"/>
    </w:r>
    <w:r>
      <w:rPr>
        <w:rStyle w:val="16"/>
      </w:rPr>
      <w:instrText xml:space="preserve">PAGE  </w:instrText>
    </w:r>
    <w:r>
      <w:fldChar w:fldCharType="end"/>
    </w:r>
  </w:p>
  <w:p w14:paraId="594DDC6D">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B05B3">
    <w:pPr>
      <w:pStyle w:val="10"/>
      <w:jc w:val="center"/>
    </w:pPr>
    <w:r>
      <w:fldChar w:fldCharType="begin"/>
    </w:r>
    <w:r>
      <w:instrText xml:space="preserve"> PAGE   \* MERGEFORMAT </w:instrText>
    </w:r>
    <w:r>
      <w:fldChar w:fldCharType="separate"/>
    </w:r>
    <w:r>
      <w:rPr>
        <w:lang w:val="zh-CN"/>
      </w:rPr>
      <w:t>78</w:t>
    </w:r>
    <w:r>
      <w:rPr>
        <w:lang w:val="zh-CN"/>
      </w:rPr>
      <w:fldChar w:fldCharType="end"/>
    </w:r>
  </w:p>
  <w:p w14:paraId="1B766285">
    <w:pPr>
      <w:pStyle w:val="10"/>
      <w:tabs>
        <w:tab w:val="center" w:pos="4533"/>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DB52A">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4NWVkNTI5NDhlM2NhYzM2MzA4NTI4YTM0NjA0ZTcifQ=="/>
  </w:docVars>
  <w:rsids>
    <w:rsidRoot w:val="3B7E7D8B"/>
    <w:rsid w:val="000738AE"/>
    <w:rsid w:val="000D2482"/>
    <w:rsid w:val="001A6AFA"/>
    <w:rsid w:val="00316C0F"/>
    <w:rsid w:val="00370F20"/>
    <w:rsid w:val="003916F8"/>
    <w:rsid w:val="00410BDC"/>
    <w:rsid w:val="005229B7"/>
    <w:rsid w:val="00593684"/>
    <w:rsid w:val="00611FCD"/>
    <w:rsid w:val="00622030"/>
    <w:rsid w:val="006803D3"/>
    <w:rsid w:val="006A7D2B"/>
    <w:rsid w:val="006D6507"/>
    <w:rsid w:val="00777610"/>
    <w:rsid w:val="008035C7"/>
    <w:rsid w:val="0091761F"/>
    <w:rsid w:val="009B2857"/>
    <w:rsid w:val="009F266F"/>
    <w:rsid w:val="00A23D06"/>
    <w:rsid w:val="00A27168"/>
    <w:rsid w:val="00A970B6"/>
    <w:rsid w:val="00B55563"/>
    <w:rsid w:val="00B81DCE"/>
    <w:rsid w:val="00BA6A15"/>
    <w:rsid w:val="00BC1863"/>
    <w:rsid w:val="00C65045"/>
    <w:rsid w:val="00CC4B37"/>
    <w:rsid w:val="00CF18DA"/>
    <w:rsid w:val="00D20408"/>
    <w:rsid w:val="00D842E6"/>
    <w:rsid w:val="00DD72EC"/>
    <w:rsid w:val="00E12543"/>
    <w:rsid w:val="00F43A02"/>
    <w:rsid w:val="014D108C"/>
    <w:rsid w:val="05F94552"/>
    <w:rsid w:val="076369B6"/>
    <w:rsid w:val="085043C3"/>
    <w:rsid w:val="0F86798E"/>
    <w:rsid w:val="13016A1D"/>
    <w:rsid w:val="15EB08E6"/>
    <w:rsid w:val="16547E64"/>
    <w:rsid w:val="17612D13"/>
    <w:rsid w:val="17B40997"/>
    <w:rsid w:val="189A0CA2"/>
    <w:rsid w:val="1B0B10FA"/>
    <w:rsid w:val="1B293607"/>
    <w:rsid w:val="1C496702"/>
    <w:rsid w:val="1DDB0D91"/>
    <w:rsid w:val="1DDB7F04"/>
    <w:rsid w:val="1F6F25FA"/>
    <w:rsid w:val="1F8F180C"/>
    <w:rsid w:val="23182DDE"/>
    <w:rsid w:val="27F5313A"/>
    <w:rsid w:val="283B577E"/>
    <w:rsid w:val="29035EBB"/>
    <w:rsid w:val="2CA07083"/>
    <w:rsid w:val="2DB86843"/>
    <w:rsid w:val="32B9530A"/>
    <w:rsid w:val="38B240E3"/>
    <w:rsid w:val="3969065C"/>
    <w:rsid w:val="39820A82"/>
    <w:rsid w:val="3A0C7218"/>
    <w:rsid w:val="3B7E7D8B"/>
    <w:rsid w:val="41A82398"/>
    <w:rsid w:val="44B2622C"/>
    <w:rsid w:val="46A503C4"/>
    <w:rsid w:val="47E03F1A"/>
    <w:rsid w:val="4AAB1BC6"/>
    <w:rsid w:val="4D4F2AF7"/>
    <w:rsid w:val="57C03D2E"/>
    <w:rsid w:val="59E06B19"/>
    <w:rsid w:val="5A322B05"/>
    <w:rsid w:val="5B832303"/>
    <w:rsid w:val="5D5808E3"/>
    <w:rsid w:val="5D775ACE"/>
    <w:rsid w:val="5ECB4FF0"/>
    <w:rsid w:val="659E4C86"/>
    <w:rsid w:val="662A7247"/>
    <w:rsid w:val="67BE5B2B"/>
    <w:rsid w:val="69E9273B"/>
    <w:rsid w:val="6CC90D73"/>
    <w:rsid w:val="6D355895"/>
    <w:rsid w:val="6D587B52"/>
    <w:rsid w:val="6D727C46"/>
    <w:rsid w:val="6DF0176A"/>
    <w:rsid w:val="72E6580A"/>
    <w:rsid w:val="762B2992"/>
    <w:rsid w:val="76467EDA"/>
    <w:rsid w:val="7A294A79"/>
    <w:rsid w:val="7D2161EB"/>
    <w:rsid w:val="7ED25172"/>
    <w:rsid w:val="7FEBB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340" w:after="330" w:line="578" w:lineRule="auto"/>
      <w:jc w:val="center"/>
      <w:outlineLvl w:val="0"/>
    </w:pPr>
    <w:rPr>
      <w:b/>
      <w:bCs/>
      <w:kern w:val="44"/>
      <w:sz w:val="32"/>
      <w:szCs w:val="44"/>
    </w:rPr>
  </w:style>
  <w:style w:type="paragraph" w:styleId="4">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6">
    <w:name w:val="Normal Indent"/>
    <w:basedOn w:val="1"/>
    <w:qFormat/>
    <w:uiPriority w:val="0"/>
    <w:pPr>
      <w:ind w:firstLine="420" w:firstLineChars="200"/>
    </w:pPr>
  </w:style>
  <w:style w:type="paragraph" w:styleId="7">
    <w:name w:val="annotation text"/>
    <w:basedOn w:val="1"/>
    <w:qFormat/>
    <w:uiPriority w:val="99"/>
    <w:pPr>
      <w:jc w:val="left"/>
    </w:pPr>
    <w:rPr>
      <w:sz w:val="18"/>
      <w:szCs w:val="20"/>
    </w:rPr>
  </w:style>
  <w:style w:type="paragraph" w:styleId="8">
    <w:name w:val="Body Text Indent"/>
    <w:basedOn w:val="1"/>
    <w:qFormat/>
    <w:uiPriority w:val="99"/>
    <w:pPr>
      <w:ind w:firstLine="630"/>
    </w:pPr>
    <w:rPr>
      <w:sz w:val="32"/>
      <w:szCs w:val="20"/>
    </w:rPr>
  </w:style>
  <w:style w:type="paragraph" w:styleId="9">
    <w:name w:val="Plain Text"/>
    <w:basedOn w:val="1"/>
    <w:qFormat/>
    <w:uiPriority w:val="99"/>
    <w:pPr>
      <w:autoSpaceDE w:val="0"/>
      <w:autoSpaceDN w:val="0"/>
      <w:adjustRightInd w:val="0"/>
    </w:pPr>
    <w:rPr>
      <w:rFonts w:ascii="宋体" w:hAnsi="Tms Rmn"/>
      <w:kern w:val="0"/>
      <w:szCs w:val="20"/>
    </w:rPr>
  </w:style>
  <w:style w:type="paragraph" w:styleId="10">
    <w:name w:val="footer"/>
    <w:basedOn w:val="1"/>
    <w:qFormat/>
    <w:uiPriority w:val="0"/>
    <w:pPr>
      <w:tabs>
        <w:tab w:val="center" w:pos="4153"/>
        <w:tab w:val="right" w:pos="8306"/>
      </w:tabs>
      <w:snapToGrid w:val="0"/>
      <w:jc w:val="left"/>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qFormat/>
    <w:uiPriority w:val="0"/>
    <w:pPr>
      <w:tabs>
        <w:tab w:val="right" w:leader="dot" w:pos="8302"/>
      </w:tabs>
    </w:pPr>
    <w:rPr>
      <w:bCs/>
      <w:sz w:val="28"/>
      <w:szCs w:val="28"/>
    </w:rPr>
  </w:style>
  <w:style w:type="paragraph" w:styleId="13">
    <w:name w:val="Title"/>
    <w:basedOn w:val="1"/>
    <w:next w:val="1"/>
    <w:qFormat/>
    <w:uiPriority w:val="99"/>
    <w:pPr>
      <w:spacing w:before="240" w:after="60"/>
      <w:jc w:val="center"/>
      <w:outlineLvl w:val="0"/>
    </w:pPr>
    <w:rPr>
      <w:rFonts w:ascii="Cambria" w:hAnsi="Cambria"/>
      <w:b/>
      <w:bCs/>
      <w:sz w:val="32"/>
      <w:szCs w:val="32"/>
    </w:rPr>
  </w:style>
  <w:style w:type="character" w:styleId="16">
    <w:name w:val="page number"/>
    <w:qFormat/>
    <w:uiPriority w:val="99"/>
  </w:style>
  <w:style w:type="paragraph" w:customStyle="1" w:styleId="17">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8">
    <w:name w:val="WPSOffice手动目录 1"/>
    <w:qFormat/>
    <w:uiPriority w:val="0"/>
    <w:rPr>
      <w:rFonts w:ascii="Times New Roman" w:hAnsi="Times New Roman" w:eastAsia="宋体" w:cs="Times New Roman"/>
      <w:lang w:val="en-US" w:eastAsia="zh-CN" w:bidi="ar-SA"/>
    </w:rPr>
  </w:style>
  <w:style w:type="paragraph" w:customStyle="1" w:styleId="19">
    <w:name w:val="正文首行缩进两字符"/>
    <w:basedOn w:val="1"/>
    <w:qFormat/>
    <w:uiPriority w:val="99"/>
    <w:pPr>
      <w:spacing w:line="360" w:lineRule="auto"/>
      <w:ind w:firstLine="200" w:firstLineChars="200"/>
    </w:pPr>
  </w:style>
  <w:style w:type="paragraph" w:customStyle="1" w:styleId="2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1">
    <w:name w:val="Table Paragraph"/>
    <w:basedOn w:val="1"/>
    <w:qFormat/>
    <w:uiPriority w:val="1"/>
    <w:rPr>
      <w:rFonts w:ascii="宋体" w:hAnsi="宋体" w:cs="宋体"/>
      <w:lang w:val="zh-CN" w:bidi="zh-CN"/>
    </w:rPr>
  </w:style>
  <w:style w:type="paragraph" w:customStyle="1" w:styleId="22">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3">
    <w:name w:val="标题 5（有编号）（绿盟科技）"/>
    <w:basedOn w:val="1"/>
    <w:next w:val="24"/>
    <w:qFormat/>
    <w:uiPriority w:val="0"/>
    <w:pPr>
      <w:keepNext/>
      <w:keepLines/>
      <w:spacing w:before="280" w:after="156" w:line="377" w:lineRule="auto"/>
      <w:jc w:val="left"/>
      <w:outlineLvl w:val="4"/>
    </w:pPr>
    <w:rPr>
      <w:rFonts w:ascii="Arial" w:hAnsi="Arial" w:eastAsia="黑体"/>
      <w:b/>
      <w:kern w:val="0"/>
      <w:sz w:val="24"/>
      <w:szCs w:val="28"/>
    </w:rPr>
  </w:style>
  <w:style w:type="paragraph" w:customStyle="1" w:styleId="2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5">
    <w:name w:val="GW-正文"/>
    <w:basedOn w:val="1"/>
    <w:qFormat/>
    <w:uiPriority w:val="99"/>
    <w:pPr>
      <w:spacing w:line="360" w:lineRule="auto"/>
      <w:ind w:firstLine="200" w:firstLineChars="200"/>
    </w:pPr>
    <w:rPr>
      <w:rFonts w:eastAsia="仿宋_GB2312"/>
      <w:sz w:val="24"/>
    </w:rPr>
  </w:style>
  <w:style w:type="paragraph" w:styleId="26">
    <w:name w:val="List Paragraph"/>
    <w:basedOn w:val="1"/>
    <w:qFormat/>
    <w:uiPriority w:val="0"/>
    <w:pPr>
      <w:ind w:firstLine="420" w:firstLineChars="200"/>
    </w:pPr>
    <w:rPr>
      <w:kern w:val="0"/>
      <w:sz w:val="24"/>
    </w:rPr>
  </w:style>
  <w:style w:type="paragraph" w:customStyle="1" w:styleId="27">
    <w:name w:val="正文空2格  1."/>
    <w:basedOn w:val="1"/>
    <w:qFormat/>
    <w:uiPriority w:val="0"/>
    <w:pPr>
      <w:adjustRightInd w:val="0"/>
      <w:spacing w:line="360" w:lineRule="auto"/>
      <w:ind w:firstLine="480" w:firstLineChars="200"/>
      <w:textAlignment w:val="baseline"/>
    </w:pPr>
    <w:rPr>
      <w:rFonts w:ascii="宋体" w:eastAsia="仿宋" w:cs="宋体"/>
      <w:kern w:val="0"/>
      <w:sz w:val="28"/>
      <w:szCs w:val="20"/>
    </w:rPr>
  </w:style>
  <w:style w:type="paragraph" w:customStyle="1" w:styleId="28">
    <w:name w:val="CD正文"/>
    <w:basedOn w:val="1"/>
    <w:qFormat/>
    <w:uiPriority w:val="0"/>
    <w:pPr>
      <w:spacing w:line="360" w:lineRule="auto"/>
      <w:ind w:firstLine="493"/>
    </w:pPr>
    <w:rPr>
      <w:sz w:val="30"/>
      <w:szCs w:val="30"/>
    </w:rPr>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0">
    <w:name w:val="NormalCharacter"/>
    <w:semiHidden/>
    <w:qFormat/>
    <w:uiPriority w:val="0"/>
  </w:style>
  <w:style w:type="paragraph" w:customStyle="1" w:styleId="31">
    <w:name w:val="Blockquote"/>
    <w:basedOn w:val="1"/>
    <w:qFormat/>
    <w:uiPriority w:val="0"/>
    <w:pPr>
      <w:ind w:left="360" w:right="360"/>
    </w:pPr>
  </w:style>
  <w:style w:type="paragraph" w:customStyle="1" w:styleId="3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0594A0-1310-43CC-B48F-F8C3CFD1A5E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17725</Words>
  <Characters>18546</Characters>
  <Lines>263</Lines>
  <Paragraphs>74</Paragraphs>
  <TotalTime>3</TotalTime>
  <ScaleCrop>false</ScaleCrop>
  <LinksUpToDate>false</LinksUpToDate>
  <CharactersWithSpaces>19507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2026-07-02T08:10:00Z</dcterms:created>
  <dc:creator>冬约夏至</dc:creator>
  <cp:lastModifiedBy>王晓娟</cp:lastModifiedBy>
  <cp:lastPrinted>2026-06-15T07:28:00Z</cp:lastPrinted>
  <dcterms:modified xsi:type="dcterms:W3CDTF">2026-07-03T01:05:27Z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FE4C7B6449564DA798948674C5B21EE5_13</vt:lpwstr>
  </property>
  <property fmtid="{D5CDD505-2E9C-101B-9397-08002B2CF9AE}" pid="4" name="KSOTemplateDocerSaveRecord">
    <vt:lpwstr>eyJoZGlkIjoiNjMwMzk1MWQwNGNkOWQ2MmQwNjM1MjMzYWFjYjVkNmMiLCJ1c2VySWQiOiIxNjY3NDI1MjE2In0=</vt:lpwstr>
  </property>
</Properties>
</file>