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5920"/>
      </w:tblGrid>
      <w:tr w14:paraId="206F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</w:tcPr>
          <w:p w14:paraId="7120AA5E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920" w:type="dxa"/>
          </w:tcPr>
          <w:p w14:paraId="246F1A32">
            <w:pPr>
              <w:tabs>
                <w:tab w:val="left" w:pos="912"/>
              </w:tabs>
              <w:rPr>
                <w:rFonts w:hint="default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 w:bidi="ar-SA"/>
              </w:rPr>
              <w:t>新食堂装修项目</w:t>
            </w:r>
          </w:p>
        </w:tc>
      </w:tr>
      <w:tr w14:paraId="519C3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</w:tcPr>
          <w:p w14:paraId="4A9916A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采购人</w:t>
            </w:r>
          </w:p>
        </w:tc>
        <w:tc>
          <w:tcPr>
            <w:tcW w:w="5920" w:type="dxa"/>
          </w:tcPr>
          <w:p w14:paraId="436BC5DE">
            <w:pPr>
              <w:rPr>
                <w:rFonts w:hint="default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 xml:space="preserve">甘孜州中小企业融资担保有限责任公司  </w:t>
            </w:r>
          </w:p>
        </w:tc>
      </w:tr>
      <w:tr w14:paraId="5313F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</w:tcPr>
          <w:p w14:paraId="61979147">
            <w:pPr>
              <w:rPr>
                <w:rFonts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控制价</w:t>
            </w:r>
          </w:p>
        </w:tc>
        <w:tc>
          <w:tcPr>
            <w:tcW w:w="5920" w:type="dxa"/>
          </w:tcPr>
          <w:p w14:paraId="2A8D92FF">
            <w:pP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191208.59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元</w:t>
            </w:r>
          </w:p>
        </w:tc>
      </w:tr>
      <w:tr w14:paraId="117E3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</w:tcPr>
          <w:p w14:paraId="53EAE09C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采购方式</w:t>
            </w:r>
          </w:p>
        </w:tc>
        <w:tc>
          <w:tcPr>
            <w:tcW w:w="5920" w:type="dxa"/>
          </w:tcPr>
          <w:p w14:paraId="3C880FA4">
            <w:pP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竞争性谈判</w:t>
            </w:r>
          </w:p>
        </w:tc>
      </w:tr>
      <w:tr w14:paraId="376D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</w:tcPr>
          <w:p w14:paraId="6E88F07A">
            <w:pPr>
              <w:rPr>
                <w:rFonts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采购公告日期及媒体</w:t>
            </w:r>
          </w:p>
        </w:tc>
        <w:tc>
          <w:tcPr>
            <w:tcW w:w="5920" w:type="dxa"/>
          </w:tcPr>
          <w:p w14:paraId="67916A1E">
            <w:pPr>
              <w:spacing w:line="400" w:lineRule="exact"/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202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 xml:space="preserve">日谈判公告在甘孜州产业投资(控股)集团有限公司（https://www.gztzfz.com/）上发布 </w:t>
            </w:r>
          </w:p>
        </w:tc>
      </w:tr>
      <w:tr w14:paraId="7D0B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  <w:vAlign w:val="center"/>
          </w:tcPr>
          <w:p w14:paraId="4A5DFEEB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评审日期</w:t>
            </w:r>
            <w:r>
              <w:rPr>
                <w:rFonts w:ascii="仿宋" w:hAnsi="仿宋" w:eastAsia="文泉驿微米黑" w:cs="仿宋"/>
                <w:sz w:val="32"/>
                <w:szCs w:val="32"/>
                <w:vertAlign w:val="baseline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地点 </w:t>
            </w:r>
          </w:p>
        </w:tc>
        <w:tc>
          <w:tcPr>
            <w:tcW w:w="5920" w:type="dxa"/>
          </w:tcPr>
          <w:p w14:paraId="3F31A17C">
            <w:pPr>
              <w:spacing w:line="400" w:lineRule="exact"/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评审日期：202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日             评审地点：康定市</w:t>
            </w:r>
          </w:p>
        </w:tc>
      </w:tr>
      <w:tr w14:paraId="2B9C0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  <w:vAlign w:val="center"/>
          </w:tcPr>
          <w:p w14:paraId="5C688BD2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评审结果 </w:t>
            </w:r>
          </w:p>
        </w:tc>
        <w:tc>
          <w:tcPr>
            <w:tcW w:w="5920" w:type="dxa"/>
          </w:tcPr>
          <w:p w14:paraId="7055F6C9">
            <w:pPr>
              <w:rPr>
                <w:rFonts w:hint="eastAsia" w:ascii="仿宋" w:eastAsia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第一成交候选人：四川劦众建设工程有限公司</w:t>
            </w:r>
            <w:r>
              <w:rPr>
                <w:rFonts w:hint="eastAsia" w:ascii="仿宋" w:eastAsia="仿宋"/>
                <w:color w:val="444444"/>
                <w:sz w:val="30"/>
                <w:szCs w:val="30"/>
                <w:shd w:val="clear" w:color="auto" w:fill="FFFFFF"/>
              </w:rPr>
              <w:t>排名第一；</w:t>
            </w:r>
          </w:p>
          <w:p w14:paraId="6570BC3C">
            <w:pPr>
              <w:rPr>
                <w:rFonts w:hint="eastAsia" w:ascii="仿宋" w:eastAsia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第二成交候选人：四川川雄建筑工程有限公司，</w:t>
            </w:r>
            <w:r>
              <w:rPr>
                <w:rFonts w:hint="eastAsia" w:ascii="仿宋" w:eastAsia="仿宋"/>
                <w:color w:val="444444"/>
                <w:sz w:val="30"/>
                <w:szCs w:val="30"/>
                <w:shd w:val="clear" w:color="auto" w:fill="FFFFFF"/>
              </w:rPr>
              <w:t>排名第二；</w:t>
            </w:r>
          </w:p>
          <w:p w14:paraId="1C4CF428">
            <w:pPr>
              <w:rPr>
                <w:rFonts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第三成交候选人：四川品东建筑工程有限公司，</w:t>
            </w:r>
            <w:r>
              <w:rPr>
                <w:rFonts w:hint="eastAsia" w:ascii="仿宋" w:eastAsia="仿宋"/>
                <w:color w:val="444444"/>
                <w:sz w:val="30"/>
                <w:szCs w:val="30"/>
                <w:shd w:val="clear" w:color="auto" w:fill="FFFFFF"/>
              </w:rPr>
              <w:t>排名第三；</w:t>
            </w:r>
          </w:p>
        </w:tc>
      </w:tr>
      <w:tr w14:paraId="7F82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  <w:vAlign w:val="center"/>
          </w:tcPr>
          <w:p w14:paraId="40814C58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采购人地址和联系方式 </w:t>
            </w:r>
          </w:p>
        </w:tc>
        <w:tc>
          <w:tcPr>
            <w:tcW w:w="5920" w:type="dxa"/>
          </w:tcPr>
          <w:p w14:paraId="164E18FF">
            <w:pPr>
              <w:spacing w:line="400" w:lineRule="exact"/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采购人：甘孜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eastAsia="zh-CN"/>
              </w:rPr>
              <w:t>州中小企业融资担保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 xml:space="preserve">有限责任公司 </w:t>
            </w:r>
          </w:p>
          <w:p w14:paraId="168602FB">
            <w:pPr>
              <w:spacing w:line="400" w:lineRule="exact"/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 xml:space="preserve">地 址：四川省甘孜藏族自治州康定市炉城镇向阳街34号附393号 </w:t>
            </w:r>
          </w:p>
          <w:p w14:paraId="21B254B1">
            <w:pPr>
              <w:spacing w:line="400" w:lineRule="exact"/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联 系 人： 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eastAsia="zh-CN"/>
              </w:rPr>
              <w:t>布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女士</w:t>
            </w:r>
          </w:p>
          <w:p w14:paraId="4D7DCB4F">
            <w:pPr>
              <w:spacing w:line="400" w:lineRule="exact"/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联系电话：</w:t>
            </w: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  <w:lang w:val="en-US" w:eastAsia="zh-CN"/>
              </w:rPr>
              <w:t>151 8360 5519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 xml:space="preserve"> </w:t>
            </w:r>
          </w:p>
        </w:tc>
      </w:tr>
      <w:tr w14:paraId="2EEF4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  <w:vAlign w:val="center"/>
          </w:tcPr>
          <w:p w14:paraId="78AB5E3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公示期 </w:t>
            </w:r>
          </w:p>
        </w:tc>
        <w:tc>
          <w:tcPr>
            <w:tcW w:w="5920" w:type="dxa"/>
          </w:tcPr>
          <w:p w14:paraId="1295D56C">
            <w:pP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44444"/>
                <w:sz w:val="30"/>
                <w:szCs w:val="30"/>
                <w:shd w:val="clear" w:color="auto" w:fill="FFFFFF"/>
              </w:rPr>
              <w:t>自发出之日起3个工作日，如对成交候选人有异议，请于公示期内提出异议，逾期将不再受理。</w:t>
            </w:r>
          </w:p>
        </w:tc>
      </w:tr>
    </w:tbl>
    <w:p w14:paraId="60E270C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Noto Naskh Arab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文泉驿微米黑">
    <w:altName w:val="方正黑体_GBK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5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WQ2ZDY0ZTFlYTJiYjlmZDc1NWE2Yzk0NzYxYjAzYzAifQ=="/>
  </w:docVars>
  <w:rsids>
    <w:rsidRoot w:val="00000000"/>
    <w:rsid w:val="066E44E7"/>
    <w:rsid w:val="095C3DE9"/>
    <w:rsid w:val="9FE33D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文泉驿微米黑" w:hAnsi="文泉驿微米黑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309</Words>
  <Characters>365</Characters>
  <Lines>0</Lines>
  <Paragraphs>2</Paragraphs>
  <TotalTime>39</TotalTime>
  <ScaleCrop>false</ScaleCrop>
  <LinksUpToDate>false</LinksUpToDate>
  <CharactersWithSpaces>396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2023-10-07T18:30:00Z</dcterms:created>
  <dc:creator>冬约夏至</dc:creator>
  <cp:lastModifiedBy>huawei</cp:lastModifiedBy>
  <dcterms:modified xsi:type="dcterms:W3CDTF">2026-07-31T09:07:48Z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313EBB505E3C4CEBAD473F8869768459_11</vt:lpwstr>
  </property>
  <property fmtid="{D5CDD505-2E9C-101B-9397-08002B2CF9AE}" pid="4" name="KSOTemplateDocerSaveRecord">
    <vt:lpwstr>eyJoZGlkIjoiNjMwMzk1MWQwNGNkOWQ2MmQwNjM1MjMzYWFjYjVkNmMiLCJ1c2VySWQiOiIxNjY3NDI1MjE2In0=</vt:lpwstr>
  </property>
</Properties>
</file>